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张家界市202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年市直学校公开招聘教师计划与职位表</w:t>
      </w:r>
    </w:p>
    <w:tbl>
      <w:tblPr>
        <w:tblStyle w:val="2"/>
        <w:tblpPr w:leftFromText="180" w:rightFromText="180" w:vertAnchor="text" w:horzAnchor="page" w:tblpX="1849" w:tblpY="48"/>
        <w:tblOverlap w:val="never"/>
        <w:tblW w:w="90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99"/>
        <w:gridCol w:w="776"/>
        <w:gridCol w:w="3988"/>
        <w:gridCol w:w="904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39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 考 职 位 要 求</w:t>
            </w:r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张家界市民族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中学语文教师</w:t>
            </w:r>
          </w:p>
        </w:tc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本科以上学历，35周岁以下，中国语言文学类专业，具有语文学科初级中学以上教师资格证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外国语言文学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类专业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学科初级中学以上教师资格证。</w:t>
            </w:r>
          </w:p>
        </w:tc>
        <w:tc>
          <w:tcPr>
            <w:tcW w:w="9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中学数学教师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本科以上学历，35周岁以下，数学与统计类专业，具有数学学科初级中学以上教师资格证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思想品德（思想政治）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地理科学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、地理学类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体育学类专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学科初级中学以上教师资格证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张家界市特殊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教育学校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本科以上学历，35周岁以下，中国语言文学类专业，具有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学科教师资格证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特殊教育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、特殊教育学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专业，具有相应教师资格证。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本科以上学历，35周岁以下，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类专业，具有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学科教师资格证。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实际操作能力测试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A1YTczN2Y1NzVmNzk5MjRlMzJjNWViNGQ5YTcifQ=="/>
  </w:docVars>
  <w:rsids>
    <w:rsidRoot w:val="00000000"/>
    <w:rsid w:val="2BC60284"/>
    <w:rsid w:val="50081AC8"/>
    <w:rsid w:val="657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821</Words>
  <Characters>836</Characters>
  <Lines>0</Lines>
  <Paragraphs>0</Paragraphs>
  <TotalTime>0</TotalTime>
  <ScaleCrop>false</ScaleCrop>
  <LinksUpToDate>false</LinksUpToDate>
  <CharactersWithSpaces>841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2022-07-04T08:39:00Z</dcterms:created>
  <dc:creator>Administrator</dc:creator>
  <cp:lastModifiedBy>羽叶轻舟</cp:lastModifiedBy>
  <dcterms:modified xsi:type="dcterms:W3CDTF">2022-07-05T05:25:21Z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D60A1EE9EF00471AAB330A8F19831A7B</vt:lpwstr>
  </property>
</Properties>
</file>