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张家界市事业单位公开招聘人员名册</w:t>
      </w:r>
    </w:p>
    <w:p>
      <w:pPr>
        <w:spacing w:line="140" w:lineRule="exact"/>
        <w:rPr>
          <w:rFonts w:hint="default" w:ascii="Times New Roman" w:hAnsi="Times New Roman" w:eastAsia="仿宋_GB2312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招聘单位（盖章）：                     联系人：                联系电话：  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624"/>
        <w:gridCol w:w="1179"/>
        <w:gridCol w:w="865"/>
        <w:gridCol w:w="1027"/>
        <w:gridCol w:w="580"/>
        <w:gridCol w:w="448"/>
        <w:gridCol w:w="1740"/>
        <w:gridCol w:w="1676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 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（职）业资格</w:t>
            </w: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9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5362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1.拟聘用人员确定后填写此表，作为办理聘用手续及兑现工资待遇的依据。</w:t>
      </w:r>
    </w:p>
    <w:p>
      <w:pPr>
        <w:numPr>
          <w:ilvl w:val="0"/>
          <w:numId w:val="1"/>
        </w:numPr>
        <w:spacing w:line="360" w:lineRule="exact"/>
        <w:ind w:left="22" w:firstLine="600" w:firstLineChars="250"/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本表须填报一式四份，招聘单位、主管部门、编制部门、事业单位人事综合管理部门各留存一份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C5314"/>
    <w:multiLevelType w:val="singleLevel"/>
    <w:tmpl w:val="303C53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A1YTczN2Y1NzVmNzk5MjRlMzJjNWViNGQ5YTcifQ=="/>
  </w:docVars>
  <w:rsids>
    <w:rsidRoot w:val="00000000"/>
    <w:rsid w:val="2E8F303F"/>
    <w:rsid w:val="4A512B37"/>
    <w:rsid w:val="71F3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181</Characters>
  <Lines>0</Lines>
  <Paragraphs>0</Paragraphs>
  <TotalTime>4</TotalTime>
  <ScaleCrop>false</ScaleCrop>
  <LinksUpToDate>false</LinksUpToDate>
  <CharactersWithSpaces>264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2022-07-04T08:42:09Z</dcterms:created>
  <dc:creator>Administrator</dc:creator>
  <cp:lastModifiedBy>羽叶轻舟</cp:lastModifiedBy>
  <dcterms:modified xsi:type="dcterms:W3CDTF">2022-07-04T08:47:53Z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EB2F30A8A99148BD993984BD705742B1</vt:lpwstr>
  </property>
</Properties>
</file>