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675" w:beforeAutospacing="0" w:after="0" w:afterAutospacing="0"/>
        <w:ind w:left="0" w:right="0"/>
        <w:jc w:val="center"/>
        <w:rPr>
          <w:color w:val="232323"/>
          <w:sz w:val="45"/>
          <w:szCs w:val="45"/>
          <w:u w:val="none"/>
        </w:rPr>
      </w:pPr>
      <w:r>
        <w:rPr>
          <w:rFonts w:ascii="微软雅黑" w:hAnsi="微软雅黑" w:eastAsia="微软雅黑" w:cs="微软雅黑"/>
          <w:i w:val="0"/>
          <w:iCs w:val="0"/>
          <w:caps w:val="0"/>
          <w:color w:val="232323"/>
          <w:spacing w:val="0"/>
          <w:sz w:val="45"/>
          <w:szCs w:val="45"/>
          <w:u w:val="none"/>
          <w:bdr w:val="none" w:color="auto" w:sz="0" w:space="0"/>
        </w:rPr>
        <w:t>鄱阳县2022年面向社会公开招聘公办幼儿园劳务派遣的幼儿教师公告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600"/>
        <w:jc w:val="left"/>
        <w:rPr>
          <w:rFonts w:hint="default" w:ascii="Calibri" w:hAnsi="Calibri" w:cs="Calibri"/>
          <w:sz w:val="21"/>
          <w:szCs w:val="21"/>
          <w:u w:val="none"/>
        </w:rPr>
      </w:pPr>
      <w:bookmarkStart w:id="0" w:name="_GoBack"/>
      <w:bookmarkEnd w:id="0"/>
      <w:r>
        <w:rPr>
          <w:rFonts w:ascii="仿宋" w:hAnsi="仿宋" w:eastAsia="仿宋" w:cs="仿宋"/>
          <w:i w:val="0"/>
          <w:iCs w:val="0"/>
          <w:caps w:val="0"/>
          <w:color w:val="3C464F"/>
          <w:spacing w:val="0"/>
          <w:sz w:val="30"/>
          <w:szCs w:val="30"/>
          <w:u w:val="none"/>
          <w:bdr w:val="none" w:color="auto" w:sz="0" w:space="0"/>
        </w:rPr>
        <w:t>根据省教育厅、省编办、省财政厅、省人社厅《关于加强全省公办幼儿园教职工管理的指导意见》（赣教发〔</w:t>
      </w:r>
      <w:r>
        <w:rPr>
          <w:rFonts w:hint="eastAsia" w:ascii="仿宋" w:hAnsi="仿宋" w:eastAsia="仿宋" w:cs="仿宋"/>
          <w:i w:val="0"/>
          <w:iCs w:val="0"/>
          <w:caps w:val="0"/>
          <w:color w:val="3C464F"/>
          <w:spacing w:val="0"/>
          <w:sz w:val="30"/>
          <w:szCs w:val="30"/>
          <w:u w:val="none"/>
          <w:bdr w:val="none" w:color="auto" w:sz="0" w:space="0"/>
        </w:rPr>
        <w:t>2018〕10号）和省教育厅、省发展和改革委员会、省财政厅、省人社厅《江西省第三期学前教育行动计划》（赣教发〔2018〕12号）、《人力资源社会保障部办公厅 教育部办公厅关于做好2022年中小学幼儿园教师公开招聘工作的通知》（人社厅发〔2022〕21）、《教育部关于印发&lt;幼儿园教职工配备标准（暂行）的通知&gt;》（教师〔2013〕1号）要求，为确保我县幼儿教育事业的正常发展，经县委县政府研究同意，决定面向社会公开招聘公办幼儿园劳务派遣的幼儿教师，现就具体事项公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602"/>
        <w:jc w:val="left"/>
        <w:rPr>
          <w:rFonts w:hint="default" w:ascii="Calibri" w:hAnsi="Calibri" w:cs="Calibri"/>
          <w:sz w:val="21"/>
          <w:szCs w:val="21"/>
          <w:u w:val="none"/>
        </w:rPr>
      </w:pPr>
      <w:r>
        <w:rPr>
          <w:rFonts w:hint="eastAsia" w:ascii="仿宋" w:hAnsi="仿宋" w:eastAsia="仿宋" w:cs="仿宋"/>
          <w:b/>
          <w:bCs/>
          <w:i w:val="0"/>
          <w:iCs w:val="0"/>
          <w:caps w:val="0"/>
          <w:color w:val="3C464F"/>
          <w:spacing w:val="0"/>
          <w:sz w:val="30"/>
          <w:szCs w:val="30"/>
          <w:u w:val="none"/>
          <w:bdr w:val="none" w:color="auto" w:sz="0" w:space="0"/>
        </w:rPr>
        <w:t>一、招聘原则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（一）公开、公正、公平、择优的原则。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（二）备用结合、动态管理的原则。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（三）统一招聘，劳务公司管理，各乡镇（县直）公立幼儿园使用的原则。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602"/>
        <w:jc w:val="left"/>
        <w:rPr>
          <w:rFonts w:hint="default" w:ascii="Calibri" w:hAnsi="Calibri" w:cs="Calibri"/>
          <w:sz w:val="21"/>
          <w:szCs w:val="21"/>
          <w:u w:val="none"/>
        </w:rPr>
      </w:pPr>
      <w:r>
        <w:rPr>
          <w:rFonts w:hint="eastAsia" w:ascii="仿宋" w:hAnsi="仿宋" w:eastAsia="仿宋" w:cs="仿宋"/>
          <w:b/>
          <w:bCs/>
          <w:i w:val="0"/>
          <w:iCs w:val="0"/>
          <w:caps w:val="0"/>
          <w:color w:val="3C464F"/>
          <w:spacing w:val="0"/>
          <w:sz w:val="30"/>
          <w:szCs w:val="30"/>
          <w:u w:val="none"/>
          <w:bdr w:val="none" w:color="auto" w:sz="0" w:space="0"/>
        </w:rPr>
        <w:t>二、招聘岗位计划及待遇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（一）招聘计划：全县乡镇和县直公办幼儿园公开招聘劳务派遣的幼儿教师40名。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二）工资待遇：劳务派遣的幼儿园教师工资主要由基本工资、年终奖等组成。基本工资：2400元/月，基本工资以后每学年增加基本工资50元/月，在园教龄不得间断，否则从头计算（下同）；工资按全年12个月发放，年终奖2000-3000元。聘用单位（幼儿园）依法为劳务派遣的幼儿教师缴纳社会保险（含养老保险、失业保险、工伤保险、医疗保险和生育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2"/>
        <w:jc w:val="left"/>
        <w:rPr>
          <w:rFonts w:hint="default" w:ascii="Calibri" w:hAnsi="Calibri" w:cs="Calibri"/>
          <w:sz w:val="21"/>
          <w:szCs w:val="21"/>
          <w:u w:val="none"/>
        </w:rPr>
      </w:pPr>
      <w:r>
        <w:rPr>
          <w:rFonts w:hint="eastAsia" w:ascii="仿宋" w:hAnsi="仿宋" w:eastAsia="仿宋" w:cs="仿宋"/>
          <w:b/>
          <w:bCs/>
          <w:i w:val="0"/>
          <w:iCs w:val="0"/>
          <w:caps w:val="0"/>
          <w:color w:val="3C464F"/>
          <w:spacing w:val="0"/>
          <w:sz w:val="30"/>
          <w:szCs w:val="30"/>
          <w:u w:val="none"/>
          <w:bdr w:val="none" w:color="auto" w:sz="0" w:space="0"/>
        </w:rPr>
        <w:t>三、招聘岗位条件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（一）公办幼儿园劳务派遣的教师招聘条件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1.</w:t>
      </w:r>
      <w:r>
        <w:rPr>
          <w:rFonts w:hint="eastAsia" w:ascii="仿宋" w:hAnsi="仿宋" w:eastAsia="仿宋" w:cs="仿宋"/>
          <w:i w:val="0"/>
          <w:iCs w:val="0"/>
          <w:caps w:val="0"/>
          <w:color w:val="333333"/>
          <w:spacing w:val="0"/>
          <w:sz w:val="30"/>
          <w:szCs w:val="30"/>
          <w:u w:val="none"/>
          <w:bdr w:val="none" w:color="auto" w:sz="0" w:space="0"/>
        </w:rPr>
        <w:t>热爱教育事业，遵纪守法，品行端正，无不良行为记录</w:t>
      </w:r>
      <w:r>
        <w:rPr>
          <w:rFonts w:hint="eastAsia" w:ascii="仿宋" w:hAnsi="仿宋" w:eastAsia="仿宋" w:cs="仿宋"/>
          <w:i w:val="0"/>
          <w:iCs w:val="0"/>
          <w:caps w:val="0"/>
          <w:color w:val="3C464F"/>
          <w:spacing w:val="0"/>
          <w:sz w:val="30"/>
          <w:szCs w:val="30"/>
          <w:u w:val="none"/>
          <w:bdr w:val="none" w:color="auto" w:sz="0" w:space="0"/>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2.身体标准参照</w:t>
      </w:r>
      <w:r>
        <w:rPr>
          <w:rFonts w:hint="eastAsia" w:ascii="仿宋" w:hAnsi="仿宋" w:eastAsia="仿宋" w:cs="仿宋"/>
          <w:i w:val="0"/>
          <w:iCs w:val="0"/>
          <w:caps w:val="0"/>
          <w:color w:val="333333"/>
          <w:spacing w:val="0"/>
          <w:sz w:val="30"/>
          <w:szCs w:val="30"/>
          <w:u w:val="none"/>
          <w:bdr w:val="none" w:color="auto" w:sz="0" w:space="0"/>
        </w:rPr>
        <w:t>《江西省教师资格申请人员体检标准》</w:t>
      </w:r>
      <w:r>
        <w:rPr>
          <w:rFonts w:hint="eastAsia" w:ascii="仿宋" w:hAnsi="仿宋" w:eastAsia="仿宋" w:cs="仿宋"/>
          <w:i w:val="0"/>
          <w:iCs w:val="0"/>
          <w:caps w:val="0"/>
          <w:color w:val="3C464F"/>
          <w:spacing w:val="0"/>
          <w:sz w:val="30"/>
          <w:szCs w:val="30"/>
          <w:u w:val="none"/>
          <w:bdr w:val="none" w:color="auto" w:sz="0" w:space="0"/>
        </w:rPr>
        <w:t>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3.具有中专及以上学历。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4.已取得幼师或小学音乐、体育、美术及以上音乐、体育、美术教师资格证人员（含已申报2022春季教师资格认定且符合条件、在2022年8月底前可取得幼师或小学音乐、体育、美术及以上音乐、体育、美术教师资格证书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1"/>
          <w:szCs w:val="21"/>
          <w:u w:val="none"/>
        </w:rPr>
      </w:pPr>
      <w:r>
        <w:rPr>
          <w:rFonts w:hint="eastAsia" w:ascii="仿宋" w:hAnsi="仿宋" w:eastAsia="仿宋" w:cs="仿宋"/>
          <w:i w:val="0"/>
          <w:iCs w:val="0"/>
          <w:caps w:val="0"/>
          <w:color w:val="3C464F"/>
          <w:spacing w:val="0"/>
          <w:sz w:val="30"/>
          <w:szCs w:val="30"/>
          <w:u w:val="none"/>
          <w:bdr w:val="none" w:color="auto" w:sz="0" w:space="0"/>
        </w:rPr>
        <w:t>    根据《人力资源社会保障部办公厅 教育部办公厅关于做好2022年中小学幼儿园教师公开招聘工作的通知》（人社厅发〔2022〕21）文件精神，省内外在2021年及2022年中小学(含幼儿园、中等职业学校)教师资格考试中受疫情影响考生，如报名笔试入闱后，可凭中小学教师资格考试笔试成绩单或面试成绩单(“受到疫情影响”栏标注为“是”)等相关材料参加教师招聘面试，通过面试、体检等环节的考生可以先上岗从事辅助性教育教学工作，再参加考试并取得教师资格。受疫情影响的高校毕业生参加公办中小学幼儿园教师公开招聘被聘用的，在订立聘用合同时应当按规定约定1年试用期，统一办理聘用备案等相关手续，试用期内未取得相应教师资格的，依法解除聘用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5.鄱阳户籍或夫妻一方为鄱阳户籍人员（凭结婚证）。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6.年龄为1987年元月1日（含1987年元月1日）以后出生。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2"/>
        <w:jc w:val="left"/>
        <w:rPr>
          <w:rFonts w:hint="default" w:ascii="Calibri" w:hAnsi="Calibri" w:cs="Calibri"/>
          <w:sz w:val="21"/>
          <w:szCs w:val="21"/>
          <w:u w:val="none"/>
        </w:rPr>
      </w:pPr>
      <w:r>
        <w:rPr>
          <w:rFonts w:hint="eastAsia" w:ascii="仿宋" w:hAnsi="仿宋" w:eastAsia="仿宋" w:cs="仿宋"/>
          <w:b/>
          <w:bCs/>
          <w:i w:val="0"/>
          <w:iCs w:val="0"/>
          <w:caps w:val="0"/>
          <w:color w:val="3C464F"/>
          <w:spacing w:val="0"/>
          <w:sz w:val="30"/>
          <w:szCs w:val="30"/>
          <w:u w:val="none"/>
          <w:bdr w:val="none" w:color="auto" w:sz="0" w:space="0"/>
        </w:rPr>
        <w:t>四、招聘程序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招聘工作按报名、资格审查、考试、体检、审查、公示、选岗、聘用签约等程序进行。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2"/>
        <w:jc w:val="left"/>
        <w:rPr>
          <w:rFonts w:hint="default" w:ascii="Calibri" w:hAnsi="Calibri" w:cs="Calibri"/>
          <w:sz w:val="21"/>
          <w:szCs w:val="21"/>
          <w:u w:val="none"/>
        </w:rPr>
      </w:pPr>
      <w:r>
        <w:rPr>
          <w:rFonts w:hint="eastAsia" w:ascii="仿宋" w:hAnsi="仿宋" w:eastAsia="仿宋" w:cs="仿宋"/>
          <w:b/>
          <w:bCs/>
          <w:i w:val="0"/>
          <w:iCs w:val="0"/>
          <w:caps w:val="0"/>
          <w:color w:val="3C464F"/>
          <w:spacing w:val="0"/>
          <w:sz w:val="30"/>
          <w:szCs w:val="30"/>
          <w:u w:val="none"/>
          <w:bdr w:val="none" w:color="auto" w:sz="0" w:space="0"/>
        </w:rPr>
        <w:t>（一）报名和资格审查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1.报名与资格审查时间：2022年7月13日-7月14日；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2.报名与资格审查地点：鄱阳镇中心学校多功能报告厅； 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3.资格审查与报名同步进行，需提交以下材料：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（1）报名与资格审查需本人携带填写好资格审查登记表(附件1)；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（2）本人有效身份证原件及复印件一份和常住人口登记表（公安部门盖章）一份；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3）毕业证原件及复印件一份（中专及以上学历需同时附上1份《教育部学历证书电子注册备案表》的打印件&lt;网址：http://www.chsi.com.cn/xlcx/&gt;，中专学历需同时附上毕业证上所提供学历查询网站中的学历证明信息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4）教师资格证原件及复印件一份，未取得教师资格证的需提交教师资格证正在办理之中证明原件（颁证机构盖章）；省内外在2021年及2022年中小学(含幼儿园、中等职业学校)教师资格考试中受疫情影响考生，不能提供教师资格正在办理之中证明的，需提供中小学幼儿园教师资格考试笔试成绩单或面试成绩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（5）6张小两寸近期白底免冠彩照。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宋体" w:hAnsi="宋体" w:eastAsia="宋体" w:cs="宋体"/>
          <w:i w:val="0"/>
          <w:iCs w:val="0"/>
          <w:caps w:val="0"/>
          <w:color w:val="333333"/>
          <w:spacing w:val="0"/>
          <w:sz w:val="30"/>
          <w:szCs w:val="30"/>
          <w:u w:val="none"/>
          <w:bdr w:val="none" w:color="auto" w:sz="0" w:space="0"/>
        </w:rPr>
        <w:t>招聘考试实施全过程监督，如发现资格不符或有弄虚作假问题，一经查实，取消其聘用资格。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2"/>
        <w:jc w:val="left"/>
        <w:rPr>
          <w:rFonts w:hint="default" w:ascii="Calibri" w:hAnsi="Calibri" w:cs="Calibri"/>
          <w:sz w:val="21"/>
          <w:szCs w:val="21"/>
          <w:u w:val="none"/>
        </w:rPr>
      </w:pPr>
      <w:r>
        <w:rPr>
          <w:rFonts w:hint="eastAsia" w:ascii="仿宋" w:hAnsi="仿宋" w:eastAsia="仿宋" w:cs="仿宋"/>
          <w:b/>
          <w:bCs/>
          <w:i w:val="0"/>
          <w:iCs w:val="0"/>
          <w:caps w:val="0"/>
          <w:color w:val="3C464F"/>
          <w:spacing w:val="0"/>
          <w:sz w:val="30"/>
          <w:szCs w:val="30"/>
          <w:u w:val="none"/>
          <w:bdr w:val="none" w:color="auto" w:sz="0" w:space="0"/>
        </w:rPr>
        <w:t>（二）考试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   考试采取笔试和面试相结合的方法进行。笔试、面试成绩满分各100分，笔试成绩40%、面试成绩60%。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2"/>
        <w:jc w:val="left"/>
        <w:rPr>
          <w:rFonts w:hint="default" w:ascii="Calibri" w:hAnsi="Calibri" w:cs="Calibri"/>
          <w:sz w:val="21"/>
          <w:szCs w:val="21"/>
          <w:u w:val="none"/>
        </w:rPr>
      </w:pPr>
      <w:r>
        <w:rPr>
          <w:rFonts w:hint="eastAsia" w:ascii="仿宋" w:hAnsi="仿宋" w:eastAsia="仿宋" w:cs="仿宋"/>
          <w:b/>
          <w:bCs/>
          <w:i w:val="0"/>
          <w:iCs w:val="0"/>
          <w:caps w:val="0"/>
          <w:color w:val="3C464F"/>
          <w:spacing w:val="0"/>
          <w:sz w:val="30"/>
          <w:szCs w:val="30"/>
          <w:u w:val="none"/>
          <w:bdr w:val="none" w:color="auto" w:sz="0" w:space="0"/>
        </w:rPr>
        <w:t>笔试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1.幼儿教师笔试内容：笔试科目为幼儿教育综合知识，满分为100分；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2.笔试时间：2022年7月23日（9：00－11：00）；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both"/>
        <w:rPr>
          <w:rFonts w:hint="eastAsia" w:ascii="宋体" w:hAnsi="宋体" w:eastAsia="宋体" w:cs="宋体"/>
          <w:sz w:val="21"/>
          <w:szCs w:val="21"/>
          <w:u w:val="none"/>
        </w:rPr>
      </w:pPr>
      <w:r>
        <w:rPr>
          <w:rFonts w:hint="eastAsia" w:ascii="仿宋" w:hAnsi="仿宋" w:eastAsia="仿宋" w:cs="仿宋"/>
          <w:i w:val="0"/>
          <w:iCs w:val="0"/>
          <w:caps w:val="0"/>
          <w:color w:val="3C464F"/>
          <w:spacing w:val="0"/>
          <w:sz w:val="30"/>
          <w:szCs w:val="30"/>
          <w:u w:val="none"/>
          <w:bdr w:val="none" w:color="auto" w:sz="0" w:space="0"/>
        </w:rPr>
        <w:t>    3.笔试地点：鄱阳镇中心学校；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3.领取准考证时间：2022年7月22日（8：00-12：00，凭本人身份证领取）；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both"/>
        <w:rPr>
          <w:rFonts w:hint="eastAsia" w:ascii="宋体" w:hAnsi="宋体" w:eastAsia="宋体" w:cs="宋体"/>
          <w:sz w:val="21"/>
          <w:szCs w:val="21"/>
          <w:u w:val="none"/>
        </w:rPr>
      </w:pPr>
      <w:r>
        <w:rPr>
          <w:rFonts w:hint="eastAsia" w:ascii="仿宋" w:hAnsi="仿宋" w:eastAsia="仿宋" w:cs="仿宋"/>
          <w:i w:val="0"/>
          <w:iCs w:val="0"/>
          <w:caps w:val="0"/>
          <w:color w:val="3C464F"/>
          <w:spacing w:val="0"/>
          <w:sz w:val="30"/>
          <w:szCs w:val="30"/>
          <w:u w:val="none"/>
          <w:bdr w:val="none" w:color="auto" w:sz="0" w:space="0"/>
        </w:rPr>
        <w:t>4.领取准考证地点：鄱阳县教育体育局青少年活动中心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5.笔试成绩公布：笔试结束后，根据笔试成绩由高分到低分进行排位，并在鄱阳县人民政府官网公布。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6.确定入闱面试人员：根据笔试成绩从高分到低分，按招聘计划数1:1.2的比例确定入闱面试人员，当面试人数达不到1:1.2比例时，则按比例核减计划</w:t>
      </w:r>
      <w:r>
        <w:rPr>
          <w:rFonts w:hint="eastAsia" w:ascii="仿宋" w:hAnsi="仿宋" w:eastAsia="仿宋" w:cs="仿宋"/>
          <w:i w:val="0"/>
          <w:iCs w:val="0"/>
          <w:caps w:val="0"/>
          <w:color w:val="0000FF"/>
          <w:spacing w:val="0"/>
          <w:sz w:val="30"/>
          <w:szCs w:val="30"/>
          <w:u w:val="none"/>
          <w:bdr w:val="none" w:color="auto" w:sz="0" w:space="0"/>
        </w:rPr>
        <w:t>。</w:t>
      </w:r>
      <w:r>
        <w:rPr>
          <w:rFonts w:hint="eastAsia" w:ascii="仿宋" w:hAnsi="仿宋" w:eastAsia="仿宋" w:cs="仿宋"/>
          <w:i w:val="0"/>
          <w:iCs w:val="0"/>
          <w:caps w:val="0"/>
          <w:color w:val="3C464F"/>
          <w:spacing w:val="0"/>
          <w:sz w:val="30"/>
          <w:szCs w:val="30"/>
          <w:u w:val="none"/>
          <w:bdr w:val="none" w:color="auto" w:sz="0" w:space="0"/>
        </w:rPr>
        <w:t>如入闱面试人员最后一名出现并列，则并列人员一同进入面试。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2"/>
        <w:jc w:val="left"/>
        <w:rPr>
          <w:rFonts w:hint="default" w:ascii="Calibri" w:hAnsi="Calibri" w:cs="Calibri"/>
          <w:sz w:val="21"/>
          <w:szCs w:val="21"/>
          <w:u w:val="none"/>
        </w:rPr>
      </w:pPr>
      <w:r>
        <w:rPr>
          <w:rFonts w:hint="eastAsia" w:ascii="仿宋" w:hAnsi="仿宋" w:eastAsia="仿宋" w:cs="仿宋"/>
          <w:b/>
          <w:bCs/>
          <w:i w:val="0"/>
          <w:iCs w:val="0"/>
          <w:caps w:val="0"/>
          <w:color w:val="3C464F"/>
          <w:spacing w:val="0"/>
          <w:sz w:val="30"/>
          <w:szCs w:val="30"/>
          <w:u w:val="none"/>
          <w:bdr w:val="none" w:color="auto" w:sz="0" w:space="0"/>
        </w:rPr>
        <w:t>面试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1.面试时间及地点另行公告（详情请关注鄱阳县人民政府网），面试人员于面试前一天凭有效身份证到县教体局青少年校外活动中心领取《面试准考证》，面试凭身份证及准考证入场。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b w:val="0"/>
          <w:bCs w:val="0"/>
          <w:i w:val="0"/>
          <w:iCs w:val="0"/>
          <w:caps w:val="0"/>
          <w:color w:val="3C464F"/>
          <w:spacing w:val="0"/>
          <w:sz w:val="30"/>
          <w:szCs w:val="30"/>
          <w:u w:val="none"/>
          <w:bdr w:val="none" w:color="auto" w:sz="0" w:space="0"/>
        </w:rPr>
        <w:t>2.面试内容：依次为主题画（50分）、才艺展示（器乐、声乐、舞蹈）自选一项（50分），两项总分100分。主题画限时30分钟，才艺展示限时5分钟。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b w:val="0"/>
          <w:bCs w:val="0"/>
          <w:i w:val="0"/>
          <w:iCs w:val="0"/>
          <w:caps w:val="0"/>
          <w:color w:val="3C464F"/>
          <w:spacing w:val="0"/>
          <w:sz w:val="30"/>
          <w:szCs w:val="30"/>
          <w:u w:val="none"/>
          <w:bdr w:val="none" w:color="auto" w:sz="0" w:space="0"/>
        </w:rPr>
        <w:t>3.面试方法：①主题画根据主题要求，在规定的时间（30分钟内）完成作品，须自带所需画具、笔、橡皮擦等；②才艺展示（限时5分钟），器乐、声乐曲目为</w:t>
      </w:r>
      <w:r>
        <w:rPr>
          <w:rFonts w:hint="eastAsia" w:ascii="仿宋" w:hAnsi="仿宋" w:eastAsia="仿宋" w:cs="仿宋"/>
          <w:i w:val="0"/>
          <w:iCs w:val="0"/>
          <w:caps w:val="0"/>
          <w:color w:val="3C464F"/>
          <w:spacing w:val="0"/>
          <w:sz w:val="30"/>
          <w:szCs w:val="30"/>
          <w:u w:val="none"/>
          <w:bdr w:val="none" w:color="auto" w:sz="0" w:space="0"/>
        </w:rPr>
        <w:t>儿童歌曲，歌曲自选</w:t>
      </w:r>
      <w:r>
        <w:rPr>
          <w:rFonts w:hint="eastAsia" w:ascii="仿宋" w:hAnsi="仿宋" w:eastAsia="仿宋" w:cs="仿宋"/>
          <w:b w:val="0"/>
          <w:bCs w:val="0"/>
          <w:i w:val="0"/>
          <w:iCs w:val="0"/>
          <w:caps w:val="0"/>
          <w:color w:val="3C464F"/>
          <w:spacing w:val="0"/>
          <w:sz w:val="30"/>
          <w:szCs w:val="30"/>
          <w:u w:val="none"/>
          <w:bdr w:val="none" w:color="auto" w:sz="0" w:space="0"/>
        </w:rPr>
        <w:t>；舞蹈自选自编，所需音乐</w:t>
      </w:r>
      <w:r>
        <w:rPr>
          <w:rFonts w:hint="eastAsia" w:ascii="仿宋" w:hAnsi="仿宋" w:eastAsia="仿宋" w:cs="仿宋"/>
          <w:i w:val="0"/>
          <w:iCs w:val="0"/>
          <w:caps w:val="0"/>
          <w:color w:val="3C464F"/>
          <w:spacing w:val="0"/>
          <w:sz w:val="30"/>
          <w:szCs w:val="30"/>
          <w:u w:val="none"/>
          <w:bdr w:val="none" w:color="auto" w:sz="0" w:space="0"/>
        </w:rPr>
        <w:t>U盘</w:t>
      </w:r>
      <w:r>
        <w:rPr>
          <w:rFonts w:hint="eastAsia" w:ascii="仿宋" w:hAnsi="仿宋" w:eastAsia="仿宋" w:cs="仿宋"/>
          <w:b w:val="0"/>
          <w:bCs w:val="0"/>
          <w:i w:val="0"/>
          <w:iCs w:val="0"/>
          <w:caps w:val="0"/>
          <w:color w:val="3C464F"/>
          <w:spacing w:val="0"/>
          <w:sz w:val="30"/>
          <w:szCs w:val="30"/>
          <w:u w:val="none"/>
          <w:bdr w:val="none" w:color="auto" w:sz="0" w:space="0"/>
        </w:rPr>
        <w:t>、服装</w:t>
      </w:r>
      <w:r>
        <w:rPr>
          <w:rFonts w:hint="eastAsia" w:ascii="仿宋" w:hAnsi="仿宋" w:eastAsia="仿宋" w:cs="仿宋"/>
          <w:i w:val="0"/>
          <w:iCs w:val="0"/>
          <w:caps w:val="0"/>
          <w:color w:val="3C464F"/>
          <w:spacing w:val="0"/>
          <w:sz w:val="30"/>
          <w:szCs w:val="30"/>
          <w:u w:val="none"/>
          <w:bdr w:val="none" w:color="auto" w:sz="0" w:space="0"/>
        </w:rPr>
        <w:t>、道具及乐器</w:t>
      </w:r>
      <w:r>
        <w:rPr>
          <w:rFonts w:hint="eastAsia" w:ascii="仿宋" w:hAnsi="仿宋" w:eastAsia="仿宋" w:cs="仿宋"/>
          <w:b w:val="0"/>
          <w:bCs w:val="0"/>
          <w:i w:val="0"/>
          <w:iCs w:val="0"/>
          <w:caps w:val="0"/>
          <w:color w:val="3C464F"/>
          <w:spacing w:val="0"/>
          <w:sz w:val="30"/>
          <w:szCs w:val="30"/>
          <w:u w:val="none"/>
          <w:bdr w:val="none" w:color="auto" w:sz="0" w:space="0"/>
        </w:rPr>
        <w:t>等自备，考点只提供钢琴和音乐播放器。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b w:val="0"/>
          <w:bCs w:val="0"/>
          <w:i w:val="0"/>
          <w:iCs w:val="0"/>
          <w:caps w:val="0"/>
          <w:color w:val="3C464F"/>
          <w:spacing w:val="0"/>
          <w:sz w:val="30"/>
          <w:szCs w:val="30"/>
          <w:u w:val="none"/>
          <w:bdr w:val="none" w:color="auto" w:sz="0" w:space="0"/>
        </w:rPr>
        <w:t>考生面试时只允许携带上述规定物品进入面试考场。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b w:val="0"/>
          <w:bCs w:val="0"/>
          <w:i w:val="0"/>
          <w:iCs w:val="0"/>
          <w:caps w:val="0"/>
          <w:color w:val="3C464F"/>
          <w:spacing w:val="0"/>
          <w:sz w:val="30"/>
          <w:szCs w:val="30"/>
          <w:u w:val="none"/>
          <w:bdr w:val="none" w:color="auto" w:sz="0" w:space="0"/>
        </w:rPr>
        <w:t>4.面试分组：根据入闱面试人员人数进行分组。参照全省招聘教师面试办法，如果同一岗位面试人数较多，需要2个或2个以上面试考官小组共同完成时，应对参加面试人员随机分组，并对面试成绩进行修正。修正公式为：考生面试成绩=考生面试得分×（同一职位全部考生平均分÷考生所在面试小组的考生平均分）。公式中计算平均分时，先排除弃考等因素造成的零分，应去掉2个最高分、2个最低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2"/>
        <w:jc w:val="left"/>
        <w:rPr>
          <w:rFonts w:hint="default" w:ascii="Calibri" w:hAnsi="Calibri" w:cs="Calibri"/>
          <w:sz w:val="21"/>
          <w:szCs w:val="21"/>
          <w:u w:val="none"/>
        </w:rPr>
      </w:pPr>
      <w:r>
        <w:rPr>
          <w:rFonts w:hint="eastAsia" w:ascii="仿宋" w:hAnsi="仿宋" w:eastAsia="仿宋" w:cs="仿宋"/>
          <w:b/>
          <w:bCs/>
          <w:i w:val="0"/>
          <w:iCs w:val="0"/>
          <w:caps w:val="0"/>
          <w:color w:val="3C464F"/>
          <w:spacing w:val="0"/>
          <w:sz w:val="30"/>
          <w:szCs w:val="30"/>
          <w:u w:val="none"/>
          <w:bdr w:val="none" w:color="auto" w:sz="0" w:space="0"/>
        </w:rPr>
        <w:t>（四）确定拟聘入闱体检人员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按招聘计划1：1比例划定入闱体检线，考生总成绩的计算方法为：笔试成绩（40%）加面试成绩（60%），总成绩为百分制、保留2位小数（四舍五入）。如考生总成绩相同，面试成绩高者优先；若面试成绩相同，则学历层次高者优先；若学历层次相同，则师范类专业毕业生优先；若同为师范类专业毕业生，则学前教育专业毕业生优先；若同为学前教育专业毕业生，则进行面试加试，择优聘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2"/>
        <w:jc w:val="left"/>
        <w:rPr>
          <w:rFonts w:hint="default" w:ascii="Calibri" w:hAnsi="Calibri" w:cs="Calibri"/>
          <w:sz w:val="21"/>
          <w:szCs w:val="21"/>
          <w:u w:val="none"/>
        </w:rPr>
      </w:pPr>
      <w:r>
        <w:rPr>
          <w:rFonts w:hint="eastAsia" w:ascii="仿宋" w:hAnsi="仿宋" w:eastAsia="仿宋" w:cs="仿宋"/>
          <w:b/>
          <w:bCs/>
          <w:i w:val="0"/>
          <w:iCs w:val="0"/>
          <w:caps w:val="0"/>
          <w:color w:val="3C464F"/>
          <w:spacing w:val="0"/>
          <w:sz w:val="30"/>
          <w:szCs w:val="30"/>
          <w:u w:val="none"/>
          <w:bdr w:val="none" w:color="auto" w:sz="0" w:space="0"/>
        </w:rPr>
        <w:t>（五）递补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both"/>
        <w:rPr>
          <w:rFonts w:hint="eastAsia" w:ascii="宋体" w:hAnsi="宋体" w:eastAsia="宋体" w:cs="宋体"/>
          <w:sz w:val="21"/>
          <w:szCs w:val="21"/>
          <w:u w:val="none"/>
        </w:rPr>
      </w:pPr>
      <w:r>
        <w:rPr>
          <w:rFonts w:hint="eastAsia" w:ascii="宋体" w:hAnsi="宋体" w:eastAsia="宋体" w:cs="宋体"/>
          <w:i w:val="0"/>
          <w:iCs w:val="0"/>
          <w:caps w:val="0"/>
          <w:color w:val="333333"/>
          <w:spacing w:val="0"/>
          <w:sz w:val="30"/>
          <w:szCs w:val="30"/>
          <w:u w:val="none"/>
          <w:bdr w:val="none" w:color="auto" w:sz="0" w:space="0"/>
        </w:rPr>
        <w:t>若产生空缺岗位，按考生总成绩从高分到低分依次</w:t>
      </w:r>
      <w:r>
        <w:rPr>
          <w:rFonts w:hint="eastAsia" w:ascii="仿宋" w:hAnsi="仿宋" w:eastAsia="仿宋" w:cs="仿宋"/>
          <w:b/>
          <w:bCs/>
          <w:i w:val="0"/>
          <w:iCs w:val="0"/>
          <w:caps w:val="0"/>
          <w:color w:val="3C464F"/>
          <w:spacing w:val="0"/>
          <w:sz w:val="30"/>
          <w:szCs w:val="30"/>
          <w:u w:val="none"/>
          <w:bdr w:val="none" w:color="auto" w:sz="0" w:space="0"/>
        </w:rPr>
        <w:t>递</w:t>
      </w:r>
      <w:r>
        <w:rPr>
          <w:rFonts w:hint="eastAsia" w:ascii="宋体" w:hAnsi="宋体" w:eastAsia="宋体" w:cs="宋体"/>
          <w:i w:val="0"/>
          <w:iCs w:val="0"/>
          <w:caps w:val="0"/>
          <w:color w:val="333333"/>
          <w:spacing w:val="0"/>
          <w:sz w:val="30"/>
          <w:szCs w:val="30"/>
          <w:u w:val="none"/>
          <w:bdr w:val="none" w:color="auto" w:sz="0" w:space="0"/>
        </w:rPr>
        <w:t>补，遇总成绩相同，按第（四）条确定入闱体检线的办法进行。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2"/>
        <w:jc w:val="left"/>
        <w:rPr>
          <w:rFonts w:hint="default" w:ascii="Calibri" w:hAnsi="Calibri" w:cs="Calibri"/>
          <w:sz w:val="21"/>
          <w:szCs w:val="21"/>
          <w:u w:val="none"/>
        </w:rPr>
      </w:pPr>
      <w:r>
        <w:rPr>
          <w:rFonts w:hint="eastAsia" w:ascii="仿宋" w:hAnsi="仿宋" w:eastAsia="仿宋" w:cs="仿宋"/>
          <w:b/>
          <w:bCs/>
          <w:i w:val="0"/>
          <w:iCs w:val="0"/>
          <w:caps w:val="0"/>
          <w:color w:val="3C464F"/>
          <w:spacing w:val="0"/>
          <w:sz w:val="30"/>
          <w:szCs w:val="30"/>
          <w:u w:val="none"/>
          <w:bdr w:val="none" w:color="auto" w:sz="0" w:space="0"/>
        </w:rPr>
        <w:t>（六）体检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体检标准参照《江西省申报认定教师资格人员体检办法》执行，体检时间、地点另行通知。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2"/>
        <w:jc w:val="left"/>
        <w:rPr>
          <w:rFonts w:hint="default" w:ascii="Calibri" w:hAnsi="Calibri" w:cs="Calibri"/>
          <w:sz w:val="21"/>
          <w:szCs w:val="21"/>
          <w:u w:val="none"/>
        </w:rPr>
      </w:pPr>
      <w:r>
        <w:rPr>
          <w:rFonts w:hint="eastAsia" w:ascii="仿宋" w:hAnsi="仿宋" w:eastAsia="仿宋" w:cs="仿宋"/>
          <w:b/>
          <w:bCs/>
          <w:i w:val="0"/>
          <w:iCs w:val="0"/>
          <w:caps w:val="0"/>
          <w:color w:val="3C464F"/>
          <w:spacing w:val="0"/>
          <w:sz w:val="30"/>
          <w:szCs w:val="30"/>
          <w:u w:val="none"/>
          <w:bdr w:val="none" w:color="auto" w:sz="0" w:space="0"/>
        </w:rPr>
        <w:t>（七）聘用公示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拟聘人员名单在鄱阳县人民政府官网进行公示。公示期间发现不符合资格条件的，一经查实，取消其聘用资格。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2"/>
        <w:jc w:val="left"/>
        <w:rPr>
          <w:rFonts w:hint="default" w:ascii="Calibri" w:hAnsi="Calibri" w:cs="Calibri"/>
          <w:sz w:val="21"/>
          <w:szCs w:val="21"/>
          <w:u w:val="none"/>
        </w:rPr>
      </w:pPr>
      <w:r>
        <w:rPr>
          <w:rFonts w:hint="eastAsia" w:ascii="仿宋" w:hAnsi="仿宋" w:eastAsia="仿宋" w:cs="仿宋"/>
          <w:b/>
          <w:bCs/>
          <w:i w:val="0"/>
          <w:iCs w:val="0"/>
          <w:caps w:val="0"/>
          <w:color w:val="3C464F"/>
          <w:spacing w:val="0"/>
          <w:sz w:val="30"/>
          <w:szCs w:val="30"/>
          <w:u w:val="none"/>
          <w:bdr w:val="none" w:color="auto" w:sz="0" w:space="0"/>
        </w:rPr>
        <w:t>（八）选岗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经体检、审查公示无异议后的拟聘教师按总成绩从高分到低分依次选岗（若考生总成绩相同，抽签决定先后顺序），岗位确定再与劳务派遣公司签订劳动合同，最后安排到相应幼儿园上岗。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2"/>
        <w:jc w:val="left"/>
        <w:rPr>
          <w:rFonts w:hint="default" w:ascii="Calibri" w:hAnsi="Calibri" w:cs="Calibri"/>
          <w:sz w:val="21"/>
          <w:szCs w:val="21"/>
          <w:u w:val="none"/>
        </w:rPr>
      </w:pPr>
      <w:r>
        <w:rPr>
          <w:rFonts w:hint="eastAsia" w:ascii="仿宋" w:hAnsi="仿宋" w:eastAsia="仿宋" w:cs="仿宋"/>
          <w:b/>
          <w:bCs/>
          <w:i w:val="0"/>
          <w:iCs w:val="0"/>
          <w:caps w:val="0"/>
          <w:color w:val="3C464F"/>
          <w:spacing w:val="0"/>
          <w:sz w:val="30"/>
          <w:szCs w:val="30"/>
          <w:u w:val="none"/>
          <w:bdr w:val="none" w:color="auto" w:sz="0" w:space="0"/>
        </w:rPr>
        <w:t>六、聘用管理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1.招聘工作结束后，新聘用人员于2022年秋季到岗，依据有关规定，最终聘用人员与劳务派遣公司签订劳动合同，并按规定约定试用期，试用期内不合格的，解除劳动合同。合同期满后，根据工作需要，有意愿继续聘用的人员经考核合格，可与劳务公司继续签订劳动合同（一学年一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2.建立考核机制，考核结果与年终奖挂钩。每学年结束后，所在幼儿园根据劳务派遣的教师德、能、勤、绩、等情况进行综合年度考核，考核结果交劳务公司，并作为其续聘的依据。连续2个学期考核不合格的，解除聘用劳动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3.已聘用教师人事档案由工作单位统一管理。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2"/>
        <w:jc w:val="left"/>
        <w:rPr>
          <w:rFonts w:hint="default" w:ascii="Calibri" w:hAnsi="Calibri" w:cs="Calibri"/>
          <w:sz w:val="21"/>
          <w:szCs w:val="21"/>
          <w:u w:val="none"/>
        </w:rPr>
      </w:pPr>
      <w:r>
        <w:rPr>
          <w:rFonts w:hint="eastAsia" w:ascii="仿宋" w:hAnsi="仿宋" w:eastAsia="仿宋" w:cs="仿宋"/>
          <w:b/>
          <w:bCs/>
          <w:i w:val="0"/>
          <w:iCs w:val="0"/>
          <w:caps w:val="0"/>
          <w:color w:val="3C464F"/>
          <w:spacing w:val="0"/>
          <w:sz w:val="30"/>
          <w:szCs w:val="30"/>
          <w:u w:val="none"/>
          <w:bdr w:val="none" w:color="auto" w:sz="0" w:space="0"/>
        </w:rPr>
        <w:t>七、公开招聘工作由劳务派遣公司组织实施，并负责具体解释。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2"/>
        <w:jc w:val="left"/>
        <w:rPr>
          <w:rFonts w:hint="default" w:ascii="Calibri" w:hAnsi="Calibri" w:cs="Calibri"/>
          <w:sz w:val="21"/>
          <w:szCs w:val="21"/>
          <w:u w:val="none"/>
        </w:rPr>
      </w:pPr>
      <w:r>
        <w:rPr>
          <w:rFonts w:hint="eastAsia" w:ascii="仿宋" w:hAnsi="仿宋" w:eastAsia="仿宋" w:cs="仿宋"/>
          <w:b/>
          <w:bCs/>
          <w:i w:val="0"/>
          <w:iCs w:val="0"/>
          <w:caps w:val="0"/>
          <w:color w:val="3C464F"/>
          <w:spacing w:val="0"/>
          <w:sz w:val="30"/>
          <w:szCs w:val="30"/>
          <w:u w:val="none"/>
          <w:bdr w:val="none" w:color="auto" w:sz="0" w:space="0"/>
        </w:rPr>
        <w:t>八、特别提醒，</w:t>
      </w:r>
      <w:r>
        <w:rPr>
          <w:rFonts w:hint="eastAsia" w:ascii="仿宋" w:hAnsi="仿宋" w:eastAsia="仿宋" w:cs="仿宋"/>
          <w:i w:val="0"/>
          <w:iCs w:val="0"/>
          <w:caps w:val="0"/>
          <w:color w:val="3C464F"/>
          <w:spacing w:val="0"/>
          <w:sz w:val="30"/>
          <w:szCs w:val="30"/>
          <w:u w:val="none"/>
          <w:bdr w:val="none" w:color="auto" w:sz="0" w:space="0"/>
        </w:rPr>
        <w:t>鄱阳县教育体育局不组织任何形式考试培训班，不提供任何考试资料。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附《鄱阳县公开招聘劳务派遣的幼儿教师报名登记表》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default" w:ascii="Calibri" w:hAnsi="Calibri" w:eastAsia="微软雅黑" w:cs="Calibri"/>
          <w:i w:val="0"/>
          <w:iCs w:val="0"/>
          <w:caps w:val="0"/>
          <w:color w:val="333333"/>
          <w:spacing w:val="0"/>
          <w:sz w:val="21"/>
          <w:szCs w:val="21"/>
          <w:u w:val="none"/>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00"/>
        <w:jc w:val="left"/>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咨询电话：0793-6777362   </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40" w:lineRule="atLeast"/>
        <w:ind w:left="0" w:right="0"/>
        <w:jc w:val="center"/>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               鄱阳县教育体育局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firstLine="600"/>
        <w:jc w:val="center"/>
        <w:rPr>
          <w:rFonts w:hint="default" w:ascii="Calibri" w:hAnsi="Calibri" w:cs="Calibri"/>
          <w:sz w:val="21"/>
          <w:szCs w:val="21"/>
          <w:u w:val="none"/>
        </w:rPr>
      </w:pPr>
      <w:r>
        <w:rPr>
          <w:rFonts w:hint="eastAsia" w:ascii="仿宋" w:hAnsi="仿宋" w:eastAsia="仿宋" w:cs="仿宋"/>
          <w:i w:val="0"/>
          <w:iCs w:val="0"/>
          <w:caps w:val="0"/>
          <w:color w:val="3C464F"/>
          <w:spacing w:val="0"/>
          <w:sz w:val="30"/>
          <w:szCs w:val="30"/>
          <w:u w:val="none"/>
          <w:bdr w:val="none" w:color="auto" w:sz="0" w:space="0"/>
        </w:rPr>
        <w:t>                         2022年7月7日             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default" w:ascii="Calibri" w:hAnsi="Calibri" w:eastAsia="微软雅黑" w:cs="Calibri"/>
          <w:i w:val="0"/>
          <w:iCs w:val="0"/>
          <w:caps w:val="0"/>
          <w:color w:val="333333"/>
          <w:spacing w:val="0"/>
          <w:sz w:val="21"/>
          <w:szCs w:val="21"/>
          <w:u w:val="none"/>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default" w:ascii="Calibri" w:hAnsi="Calibri" w:eastAsia="微软雅黑" w:cs="Calibri"/>
          <w:i w:val="0"/>
          <w:iCs w:val="0"/>
          <w:caps w:val="0"/>
          <w:color w:val="333333"/>
          <w:spacing w:val="0"/>
          <w:sz w:val="21"/>
          <w:szCs w:val="21"/>
          <w:u w:val="none"/>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ascii="黑体" w:hAnsi="宋体" w:eastAsia="黑体" w:cs="黑体"/>
          <w:i w:val="0"/>
          <w:iCs w:val="0"/>
          <w:caps w:val="0"/>
          <w:color w:val="000000"/>
          <w:spacing w:val="0"/>
          <w:sz w:val="36"/>
          <w:szCs w:val="36"/>
          <w:u w:val="none"/>
          <w:bdr w:val="none" w:color="auto" w:sz="0" w:space="0"/>
        </w:rPr>
        <w:t>鄱阳县</w:t>
      </w:r>
      <w:r>
        <w:rPr>
          <w:rFonts w:hint="eastAsia" w:ascii="黑体" w:hAnsi="宋体" w:eastAsia="黑体" w:cs="黑体"/>
          <w:i w:val="0"/>
          <w:iCs w:val="0"/>
          <w:caps w:val="0"/>
          <w:color w:val="000000"/>
          <w:spacing w:val="0"/>
          <w:sz w:val="36"/>
          <w:szCs w:val="36"/>
          <w:u w:val="none"/>
          <w:bdr w:val="none" w:color="auto" w:sz="0" w:space="0"/>
        </w:rPr>
        <w:t>公开招聘劳务派遣的幼儿园教师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center"/>
        <w:rPr>
          <w:rFonts w:hint="default" w:ascii="Calibri" w:hAnsi="Calibri" w:cs="Calibri"/>
          <w:sz w:val="21"/>
          <w:szCs w:val="21"/>
          <w:u w:val="none"/>
        </w:rPr>
      </w:pPr>
      <w:r>
        <w:rPr>
          <w:rFonts w:hint="eastAsia" w:ascii="黑体" w:hAnsi="宋体" w:eastAsia="黑体" w:cs="黑体"/>
          <w:i w:val="0"/>
          <w:iCs w:val="0"/>
          <w:caps w:val="0"/>
          <w:color w:val="000000"/>
          <w:spacing w:val="0"/>
          <w:sz w:val="36"/>
          <w:szCs w:val="36"/>
          <w:u w:val="none"/>
          <w:bdr w:val="none" w:color="auto" w:sz="0" w:space="0"/>
        </w:rPr>
        <w:t>资格审查登记表</w:t>
      </w:r>
    </w:p>
    <w:tbl>
      <w:tblPr>
        <w:tblW w:w="96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89"/>
        <w:gridCol w:w="589"/>
        <w:gridCol w:w="917"/>
        <w:gridCol w:w="712"/>
        <w:gridCol w:w="1205"/>
        <w:gridCol w:w="931"/>
        <w:gridCol w:w="1575"/>
        <w:gridCol w:w="1290"/>
        <w:gridCol w:w="12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69" w:hRule="atLeast"/>
          <w:jc w:val="center"/>
        </w:trPr>
        <w:tc>
          <w:tcPr>
            <w:tcW w:w="7118" w:type="dxa"/>
            <w:gridSpan w:val="7"/>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b/>
                <w:bCs/>
                <w:sz w:val="28"/>
                <w:szCs w:val="28"/>
                <w:u w:val="none"/>
                <w:bdr w:val="none" w:color="auto" w:sz="0" w:space="0"/>
              </w:rPr>
              <w:t> 基 本 情 况</w:t>
            </w:r>
          </w:p>
        </w:tc>
        <w:tc>
          <w:tcPr>
            <w:tcW w:w="2541" w:type="dxa"/>
            <w:gridSpan w:val="2"/>
            <w:vMerge w:val="restart"/>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sz w:val="21"/>
                <w:szCs w:val="21"/>
                <w:u w:val="none"/>
                <w:bdr w:val="none" w:color="auto" w:sz="0" w:space="0"/>
              </w:rPr>
              <w:t>粘贴二寸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sz w:val="21"/>
                <w:szCs w:val="21"/>
                <w:u w:val="none"/>
                <w:bdr w:val="none" w:color="auto" w:sz="0" w:space="0"/>
              </w:rPr>
              <w:t>近期免冠照片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1" w:hRule="atLeast"/>
          <w:jc w:val="center"/>
        </w:trPr>
        <w:tc>
          <w:tcPr>
            <w:tcW w:w="118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sz w:val="24"/>
                <w:szCs w:val="24"/>
                <w:u w:val="none"/>
                <w:bdr w:val="none" w:color="auto" w:sz="0" w:space="0"/>
              </w:rPr>
              <w:t>姓 名</w:t>
            </w:r>
          </w:p>
        </w:tc>
        <w:tc>
          <w:tcPr>
            <w:tcW w:w="150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sz w:val="21"/>
                <w:szCs w:val="21"/>
                <w:u w:val="none"/>
                <w:bdr w:val="none" w:color="auto" w:sz="0" w:space="0"/>
              </w:rPr>
              <w:t> </w:t>
            </w:r>
          </w:p>
        </w:tc>
        <w:tc>
          <w:tcPr>
            <w:tcW w:w="712"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sz w:val="24"/>
                <w:szCs w:val="24"/>
                <w:u w:val="none"/>
                <w:bdr w:val="none" w:color="auto" w:sz="0" w:space="0"/>
              </w:rPr>
              <w:t>性别</w:t>
            </w:r>
          </w:p>
        </w:tc>
        <w:tc>
          <w:tcPr>
            <w:tcW w:w="120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sz w:val="21"/>
                <w:szCs w:val="21"/>
                <w:u w:val="none"/>
                <w:bdr w:val="none" w:color="auto" w:sz="0" w:space="0"/>
              </w:rPr>
              <w:t> </w:t>
            </w:r>
          </w:p>
        </w:tc>
        <w:tc>
          <w:tcPr>
            <w:tcW w:w="931" w:type="dxa"/>
            <w:tcBorders>
              <w:top w:val="single" w:color="auto" w:sz="8" w:space="0"/>
              <w:left w:val="single" w:color="auto" w:sz="8" w:space="0"/>
              <w:bottom w:val="nil"/>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sz w:val="24"/>
                <w:szCs w:val="24"/>
                <w:u w:val="none"/>
                <w:bdr w:val="none" w:color="auto" w:sz="0" w:space="0"/>
              </w:rPr>
              <w:t>出生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sz w:val="24"/>
                <w:szCs w:val="24"/>
                <w:u w:val="none"/>
                <w:bdr w:val="none" w:color="auto" w:sz="0" w:space="0"/>
              </w:rPr>
              <w:t>年月</w:t>
            </w:r>
          </w:p>
        </w:tc>
        <w:tc>
          <w:tcPr>
            <w:tcW w:w="1575"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sz w:val="21"/>
                <w:szCs w:val="21"/>
                <w:u w:val="none"/>
                <w:bdr w:val="none" w:color="auto" w:sz="0" w:space="0"/>
              </w:rPr>
              <w:t> </w:t>
            </w:r>
          </w:p>
        </w:tc>
        <w:tc>
          <w:tcPr>
            <w:tcW w:w="2541" w:type="dxa"/>
            <w:gridSpan w:val="2"/>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1" w:hRule="atLeast"/>
          <w:jc w:val="center"/>
        </w:trPr>
        <w:tc>
          <w:tcPr>
            <w:tcW w:w="118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sz w:val="24"/>
                <w:szCs w:val="24"/>
                <w:u w:val="none"/>
                <w:bdr w:val="none" w:color="auto" w:sz="0" w:space="0"/>
              </w:rPr>
              <w:t>户籍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sz w:val="24"/>
                <w:szCs w:val="24"/>
                <w:u w:val="none"/>
                <w:bdr w:val="none" w:color="auto" w:sz="0" w:space="0"/>
              </w:rPr>
              <w:t>所在地</w:t>
            </w:r>
          </w:p>
        </w:tc>
        <w:tc>
          <w:tcPr>
            <w:tcW w:w="150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sz w:val="21"/>
                <w:szCs w:val="21"/>
                <w:u w:val="none"/>
                <w:bdr w:val="none" w:color="auto" w:sz="0" w:space="0"/>
              </w:rPr>
              <w:t> </w:t>
            </w:r>
          </w:p>
        </w:tc>
        <w:tc>
          <w:tcPr>
            <w:tcW w:w="1917"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sz w:val="24"/>
                <w:szCs w:val="24"/>
                <w:u w:val="none"/>
                <w:bdr w:val="none" w:color="auto" w:sz="0" w:space="0"/>
              </w:rPr>
              <w:t>身份证号码</w:t>
            </w:r>
          </w:p>
        </w:tc>
        <w:tc>
          <w:tcPr>
            <w:tcW w:w="250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sz w:val="21"/>
                <w:szCs w:val="21"/>
                <w:u w:val="none"/>
                <w:bdr w:val="none" w:color="auto" w:sz="0" w:space="0"/>
              </w:rPr>
              <w:t> </w:t>
            </w:r>
          </w:p>
        </w:tc>
        <w:tc>
          <w:tcPr>
            <w:tcW w:w="2541" w:type="dxa"/>
            <w:gridSpan w:val="2"/>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91" w:hRule="atLeast"/>
          <w:jc w:val="center"/>
        </w:trPr>
        <w:tc>
          <w:tcPr>
            <w:tcW w:w="118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sz w:val="24"/>
                <w:szCs w:val="24"/>
                <w:u w:val="none"/>
                <w:bdr w:val="none" w:color="auto" w:sz="0" w:space="0"/>
              </w:rPr>
              <w:t>教师资格证种类学科</w:t>
            </w:r>
          </w:p>
        </w:tc>
        <w:tc>
          <w:tcPr>
            <w:tcW w:w="2218" w:type="dxa"/>
            <w:gridSpan w:val="3"/>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sz w:val="21"/>
                <w:szCs w:val="21"/>
                <w:u w:val="none"/>
                <w:bdr w:val="none" w:color="auto" w:sz="0" w:space="0"/>
              </w:rPr>
              <w:t> </w:t>
            </w:r>
          </w:p>
        </w:tc>
        <w:tc>
          <w:tcPr>
            <w:tcW w:w="120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sz w:val="24"/>
                <w:szCs w:val="24"/>
                <w:u w:val="none"/>
                <w:bdr w:val="none" w:color="auto" w:sz="0" w:space="0"/>
              </w:rPr>
              <w:t>教师资格证号</w:t>
            </w:r>
          </w:p>
        </w:tc>
        <w:tc>
          <w:tcPr>
            <w:tcW w:w="250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sz w:val="21"/>
                <w:szCs w:val="21"/>
                <w:u w:val="none"/>
                <w:bdr w:val="none" w:color="auto" w:sz="0" w:space="0"/>
              </w:rPr>
              <w:t> </w:t>
            </w:r>
          </w:p>
        </w:tc>
        <w:tc>
          <w:tcPr>
            <w:tcW w:w="2541" w:type="dxa"/>
            <w:gridSpan w:val="2"/>
            <w:vMerge w:val="continue"/>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rPr>
                <w:rFonts w:hint="default" w:ascii="Times New Roman" w:hAnsi="Times New Roman" w:cs="Times New Roman"/>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76" w:hRule="atLeast"/>
          <w:jc w:val="center"/>
        </w:trPr>
        <w:tc>
          <w:tcPr>
            <w:tcW w:w="118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sz w:val="24"/>
                <w:szCs w:val="24"/>
                <w:u w:val="none"/>
                <w:bdr w:val="none" w:color="auto" w:sz="0" w:space="0"/>
              </w:rPr>
              <w:t>现居住地</w:t>
            </w:r>
          </w:p>
        </w:tc>
        <w:tc>
          <w:tcPr>
            <w:tcW w:w="4354" w:type="dxa"/>
            <w:gridSpan w:val="5"/>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sz w:val="21"/>
                <w:szCs w:val="21"/>
                <w:u w:val="none"/>
                <w:bdr w:val="none" w:color="auto" w:sz="0" w:space="0"/>
              </w:rPr>
              <w:t> </w:t>
            </w:r>
          </w:p>
        </w:tc>
        <w:tc>
          <w:tcPr>
            <w:tcW w:w="1575"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sz w:val="24"/>
                <w:szCs w:val="24"/>
                <w:u w:val="none"/>
                <w:bdr w:val="none" w:color="auto" w:sz="0" w:space="0"/>
              </w:rPr>
              <w:t>联系电话</w:t>
            </w:r>
          </w:p>
        </w:tc>
        <w:tc>
          <w:tcPr>
            <w:tcW w:w="2541"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default" w:ascii="Calibri" w:hAnsi="Calibri" w:cs="Calibri"/>
                <w:sz w:val="21"/>
                <w:szCs w:val="21"/>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4" w:hRule="atLeast"/>
          <w:jc w:val="center"/>
        </w:trPr>
        <w:tc>
          <w:tcPr>
            <w:tcW w:w="9659" w:type="dxa"/>
            <w:gridSpan w:val="9"/>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b/>
                <w:bCs/>
                <w:sz w:val="28"/>
                <w:szCs w:val="28"/>
                <w:u w:val="none"/>
                <w:bdr w:val="none" w:color="auto" w:sz="0" w:space="0"/>
              </w:rPr>
              <w:t>学历信息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0" w:hRule="atLeast"/>
          <w:jc w:val="center"/>
        </w:trPr>
        <w:tc>
          <w:tcPr>
            <w:tcW w:w="118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sz w:val="21"/>
                <w:szCs w:val="21"/>
                <w:u w:val="none"/>
                <w:bdr w:val="none" w:color="auto" w:sz="0" w:space="0"/>
              </w:rPr>
              <w:t> </w:t>
            </w:r>
          </w:p>
        </w:tc>
        <w:tc>
          <w:tcPr>
            <w:tcW w:w="3423" w:type="dxa"/>
            <w:gridSpan w:val="4"/>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sz w:val="24"/>
                <w:szCs w:val="24"/>
                <w:u w:val="none"/>
                <w:bdr w:val="none" w:color="auto" w:sz="0" w:space="0"/>
              </w:rPr>
              <w:t>毕业院校</w:t>
            </w:r>
          </w:p>
        </w:tc>
        <w:tc>
          <w:tcPr>
            <w:tcW w:w="2506" w:type="dxa"/>
            <w:gridSpan w:val="2"/>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sz w:val="24"/>
                <w:szCs w:val="24"/>
                <w:u w:val="none"/>
                <w:bdr w:val="none" w:color="auto" w:sz="0" w:space="0"/>
              </w:rPr>
              <w:t>所学专业</w:t>
            </w:r>
          </w:p>
        </w:tc>
        <w:tc>
          <w:tcPr>
            <w:tcW w:w="1290"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sz w:val="24"/>
                <w:szCs w:val="24"/>
                <w:u w:val="none"/>
                <w:bdr w:val="none" w:color="auto" w:sz="0" w:space="0"/>
              </w:rPr>
              <w:t>毕业时间</w:t>
            </w:r>
          </w:p>
        </w:tc>
        <w:tc>
          <w:tcPr>
            <w:tcW w:w="1251"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sz w:val="24"/>
                <w:szCs w:val="24"/>
                <w:u w:val="none"/>
                <w:bdr w:val="none" w:color="auto" w:sz="0" w:space="0"/>
              </w:rPr>
              <w:t>学历层次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7" w:hRule="atLeast"/>
          <w:jc w:val="center"/>
        </w:trPr>
        <w:tc>
          <w:tcPr>
            <w:tcW w:w="118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spacing w:val="-16"/>
                <w:sz w:val="24"/>
                <w:szCs w:val="24"/>
                <w:u w:val="none"/>
                <w:bdr w:val="none" w:color="auto" w:sz="0" w:space="0"/>
              </w:rPr>
              <w:t>全日制</w:t>
            </w:r>
          </w:p>
        </w:tc>
        <w:tc>
          <w:tcPr>
            <w:tcW w:w="3423"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sz w:val="21"/>
                <w:szCs w:val="21"/>
                <w:u w:val="none"/>
                <w:bdr w:val="none" w:color="auto" w:sz="0" w:space="0"/>
              </w:rPr>
              <w:t> </w:t>
            </w:r>
          </w:p>
        </w:tc>
        <w:tc>
          <w:tcPr>
            <w:tcW w:w="250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sz w:val="21"/>
                <w:szCs w:val="21"/>
                <w:u w:val="none"/>
                <w:bdr w:val="none" w:color="auto" w:sz="0" w:space="0"/>
              </w:rPr>
              <w:t> </w:t>
            </w:r>
          </w:p>
        </w:tc>
        <w:tc>
          <w:tcPr>
            <w:tcW w:w="129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sz w:val="21"/>
                <w:szCs w:val="21"/>
                <w:u w:val="none"/>
                <w:bdr w:val="none" w:color="auto" w:sz="0" w:space="0"/>
              </w:rPr>
              <w:t> </w:t>
            </w:r>
          </w:p>
        </w:tc>
        <w:tc>
          <w:tcPr>
            <w:tcW w:w="12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sz w:val="21"/>
                <w:szCs w:val="21"/>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1" w:hRule="atLeast"/>
          <w:jc w:val="center"/>
        </w:trPr>
        <w:tc>
          <w:tcPr>
            <w:tcW w:w="1189"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eastAsia" w:ascii="宋体" w:hAnsi="宋体" w:eastAsia="宋体" w:cs="宋体"/>
                <w:sz w:val="24"/>
                <w:szCs w:val="24"/>
                <w:u w:val="none"/>
                <w:bdr w:val="none" w:color="auto" w:sz="0" w:space="0"/>
              </w:rPr>
              <w:t>在职教育</w:t>
            </w:r>
          </w:p>
        </w:tc>
        <w:tc>
          <w:tcPr>
            <w:tcW w:w="3423" w:type="dxa"/>
            <w:gridSpan w:val="4"/>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sz w:val="21"/>
                <w:szCs w:val="21"/>
                <w:u w:val="none"/>
                <w:bdr w:val="none" w:color="auto" w:sz="0" w:space="0"/>
              </w:rPr>
              <w:t> </w:t>
            </w:r>
          </w:p>
        </w:tc>
        <w:tc>
          <w:tcPr>
            <w:tcW w:w="2506"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sz w:val="21"/>
                <w:szCs w:val="21"/>
                <w:u w:val="none"/>
                <w:bdr w:val="none" w:color="auto" w:sz="0" w:space="0"/>
              </w:rPr>
              <w:t> </w:t>
            </w:r>
          </w:p>
        </w:tc>
        <w:tc>
          <w:tcPr>
            <w:tcW w:w="1290"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sz w:val="21"/>
                <w:szCs w:val="21"/>
                <w:u w:val="none"/>
                <w:bdr w:val="none" w:color="auto" w:sz="0" w:space="0"/>
              </w:rPr>
              <w:t> </w:t>
            </w:r>
          </w:p>
        </w:tc>
        <w:tc>
          <w:tcPr>
            <w:tcW w:w="1251"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sz w:val="21"/>
                <w:szCs w:val="21"/>
                <w:u w:val="none"/>
              </w:rPr>
            </w:pPr>
            <w:r>
              <w:rPr>
                <w:rFonts w:hint="default" w:ascii="Calibri" w:hAnsi="Calibri" w:cs="Calibri"/>
                <w:sz w:val="21"/>
                <w:szCs w:val="21"/>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77" w:hRule="atLeast"/>
          <w:jc w:val="center"/>
        </w:trPr>
        <w:tc>
          <w:tcPr>
            <w:tcW w:w="9659" w:type="dxa"/>
            <w:gridSpan w:val="9"/>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rPr>
                <w:rFonts w:hint="default" w:ascii="Calibri" w:hAnsi="Calibri" w:cs="Calibri"/>
                <w:sz w:val="21"/>
                <w:szCs w:val="21"/>
                <w:u w:val="none"/>
              </w:rPr>
            </w:pPr>
            <w:r>
              <w:rPr>
                <w:rFonts w:hint="default" w:ascii="Calibri" w:hAnsi="Calibri" w:cs="Calibri"/>
                <w:sz w:val="21"/>
                <w:szCs w:val="21"/>
                <w:u w:val="none"/>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rPr>
                <w:rFonts w:hint="default" w:ascii="Calibri" w:hAnsi="Calibri" w:cs="Calibri"/>
                <w:sz w:val="21"/>
                <w:szCs w:val="21"/>
                <w:u w:val="none"/>
              </w:rPr>
            </w:pPr>
            <w:r>
              <w:rPr>
                <w:rFonts w:ascii="楷体" w:hAnsi="楷体" w:eastAsia="楷体" w:cs="楷体"/>
                <w:sz w:val="28"/>
                <w:szCs w:val="28"/>
                <w:u w:val="none"/>
                <w:bdr w:val="none" w:color="auto" w:sz="0" w:space="0"/>
              </w:rPr>
              <w:t>本人承诺</w:t>
            </w:r>
            <w:r>
              <w:rPr>
                <w:rFonts w:hint="eastAsia" w:ascii="楷体" w:hAnsi="楷体" w:eastAsia="楷体" w:cs="楷体"/>
                <w:sz w:val="28"/>
                <w:szCs w:val="28"/>
                <w:u w:val="none"/>
                <w:bdr w:val="none" w:color="auto" w:sz="0" w:space="0"/>
              </w:rPr>
              <w:t>填写的各项报考信息，提供的证件、证明材料真实有效，如有不实，本人自愿承担相应的后果及责任。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080"/>
              <w:jc w:val="left"/>
              <w:rPr>
                <w:rFonts w:hint="default" w:ascii="Calibri" w:hAnsi="Calibri" w:cs="Calibri"/>
                <w:sz w:val="21"/>
                <w:szCs w:val="21"/>
                <w:u w:val="none"/>
              </w:rPr>
            </w:pPr>
            <w:r>
              <w:rPr>
                <w:rFonts w:hint="eastAsia" w:ascii="楷体" w:hAnsi="楷体" w:eastAsia="楷体" w:cs="楷体"/>
                <w:sz w:val="28"/>
                <w:szCs w:val="28"/>
                <w:u w:val="none"/>
                <w:bdr w:val="none" w:color="auto" w:sz="0" w:space="0"/>
              </w:rPr>
              <w:t>本人签名：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280"/>
              <w:jc w:val="left"/>
              <w:rPr>
                <w:rFonts w:hint="default" w:ascii="Calibri" w:hAnsi="Calibri" w:cs="Calibri"/>
                <w:sz w:val="21"/>
                <w:szCs w:val="21"/>
                <w:u w:val="none"/>
              </w:rPr>
            </w:pPr>
            <w:r>
              <w:rPr>
                <w:rFonts w:hint="eastAsia" w:ascii="楷体" w:hAnsi="楷体" w:eastAsia="楷体" w:cs="楷体"/>
                <w:sz w:val="28"/>
                <w:szCs w:val="28"/>
                <w:u w:val="none"/>
                <w:bdr w:val="none" w:color="auto" w:sz="0" w:space="0"/>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69" w:hRule="atLeast"/>
          <w:jc w:val="center"/>
        </w:trPr>
        <w:tc>
          <w:tcPr>
            <w:tcW w:w="177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u w:val="none"/>
              </w:rPr>
            </w:pPr>
            <w:r>
              <w:rPr>
                <w:rFonts w:hint="eastAsia" w:ascii="宋体" w:hAnsi="宋体" w:eastAsia="宋体" w:cs="宋体"/>
                <w:b/>
                <w:bCs/>
                <w:color w:val="000000"/>
                <w:sz w:val="24"/>
                <w:szCs w:val="24"/>
                <w:u w:val="none"/>
                <w:bdr w:val="none" w:color="auto" w:sz="0" w:space="0"/>
              </w:rPr>
              <w:t>个人简历（至少写3条）</w:t>
            </w:r>
          </w:p>
        </w:tc>
        <w:tc>
          <w:tcPr>
            <w:tcW w:w="7881" w:type="dxa"/>
            <w:gridSpan w:val="7"/>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42"/>
              <w:jc w:val="both"/>
              <w:rPr>
                <w:rFonts w:hint="default" w:ascii="Calibri" w:hAnsi="Calibri" w:cs="Calibri"/>
                <w:sz w:val="21"/>
                <w:szCs w:val="21"/>
                <w:u w:val="none"/>
              </w:rPr>
            </w:pPr>
            <w:r>
              <w:rPr>
                <w:rFonts w:hint="default" w:ascii="Calibri" w:hAnsi="Calibri" w:cs="Calibri"/>
                <w:sz w:val="21"/>
                <w:szCs w:val="21"/>
                <w:u w:val="none"/>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49" w:hRule="atLeast"/>
          <w:jc w:val="center"/>
        </w:trPr>
        <w:tc>
          <w:tcPr>
            <w:tcW w:w="1778" w:type="dxa"/>
            <w:gridSpan w:val="2"/>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Calibri" w:hAnsi="Calibri" w:cs="Calibri"/>
                <w:sz w:val="21"/>
                <w:szCs w:val="21"/>
                <w:u w:val="none"/>
              </w:rPr>
            </w:pPr>
            <w:r>
              <w:rPr>
                <w:rFonts w:hint="eastAsia" w:ascii="宋体" w:hAnsi="宋体" w:eastAsia="宋体" w:cs="宋体"/>
                <w:b/>
                <w:bCs/>
                <w:color w:val="000000"/>
                <w:sz w:val="24"/>
                <w:szCs w:val="24"/>
                <w:u w:val="none"/>
                <w:bdr w:val="none" w:color="auto" w:sz="0" w:space="0"/>
              </w:rPr>
              <w:t>资格审查意见</w:t>
            </w:r>
          </w:p>
        </w:tc>
        <w:tc>
          <w:tcPr>
            <w:tcW w:w="7881" w:type="dxa"/>
            <w:gridSpan w:val="7"/>
            <w:tcBorders>
              <w:top w:val="nil"/>
              <w:left w:val="single" w:color="auto" w:sz="8" w:space="0"/>
              <w:bottom w:val="single" w:color="auto" w:sz="8" w:space="0"/>
              <w:right w:val="single" w:color="auto" w:sz="8" w:space="0"/>
            </w:tcBorders>
            <w:shd w:val="clear"/>
            <w:tcMar>
              <w:left w:w="108" w:type="dxa"/>
              <w:right w:w="108"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42"/>
              <w:jc w:val="both"/>
              <w:rPr>
                <w:rFonts w:hint="default" w:ascii="Calibri" w:hAnsi="Calibri" w:cs="Calibri"/>
                <w:sz w:val="21"/>
                <w:szCs w:val="21"/>
                <w:u w:val="none"/>
              </w:rPr>
            </w:pPr>
            <w:r>
              <w:rPr>
                <w:rFonts w:hint="default" w:ascii="Calibri" w:hAnsi="Calibri" w:cs="Calibri"/>
                <w:sz w:val="21"/>
                <w:szCs w:val="21"/>
                <w:u w:val="none"/>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42"/>
              <w:jc w:val="both"/>
              <w:rPr>
                <w:rFonts w:hint="default" w:ascii="Calibri" w:hAnsi="Calibri" w:cs="Calibri"/>
                <w:sz w:val="21"/>
                <w:szCs w:val="21"/>
                <w:u w:val="none"/>
              </w:rPr>
            </w:pPr>
            <w:r>
              <w:rPr>
                <w:rFonts w:hint="default" w:ascii="Calibri" w:hAnsi="Calibri" w:cs="Calibri"/>
                <w:sz w:val="21"/>
                <w:szCs w:val="21"/>
                <w:u w:val="none"/>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sz w:val="21"/>
                <w:szCs w:val="21"/>
                <w:u w:val="none"/>
              </w:rPr>
            </w:pPr>
            <w:r>
              <w:rPr>
                <w:rFonts w:hint="eastAsia" w:ascii="宋体" w:hAnsi="宋体" w:eastAsia="宋体" w:cs="宋体"/>
                <w:b/>
                <w:bCs/>
                <w:color w:val="000000"/>
                <w:sz w:val="24"/>
                <w:szCs w:val="24"/>
                <w:u w:val="none"/>
                <w:bdr w:val="none" w:color="auto" w:sz="0" w:space="0"/>
              </w:rPr>
              <w:t>审查人签字：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542"/>
              <w:jc w:val="both"/>
              <w:rPr>
                <w:rFonts w:hint="default" w:ascii="Calibri" w:hAnsi="Calibri" w:cs="Calibri"/>
                <w:sz w:val="21"/>
                <w:szCs w:val="21"/>
                <w:u w:val="none"/>
              </w:rPr>
            </w:pPr>
            <w:r>
              <w:rPr>
                <w:rFonts w:hint="eastAsia" w:ascii="宋体" w:hAnsi="宋体" w:eastAsia="宋体" w:cs="宋体"/>
                <w:b/>
                <w:bCs/>
                <w:color w:val="000000"/>
                <w:sz w:val="24"/>
                <w:szCs w:val="24"/>
                <w:u w:val="none"/>
                <w:bdr w:val="none" w:color="auto" w:sz="0" w:space="0"/>
              </w:rPr>
              <w:t>年    月    日</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u w:val="none"/>
        </w:rPr>
      </w:pPr>
      <w:r>
        <w:rPr>
          <w:rFonts w:hint="default" w:ascii="Calibri" w:hAnsi="Calibri" w:eastAsia="微软雅黑" w:cs="Calibri"/>
          <w:i w:val="0"/>
          <w:iCs w:val="0"/>
          <w:caps w:val="0"/>
          <w:color w:val="333333"/>
          <w:spacing w:val="0"/>
          <w:sz w:val="21"/>
          <w:szCs w:val="21"/>
          <w:u w:val="none"/>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both"/>
        <w:rPr>
          <w:rFonts w:hint="default" w:ascii="Calibri" w:hAnsi="Calibri" w:cs="Calibri"/>
          <w:sz w:val="21"/>
          <w:szCs w:val="21"/>
          <w:u w:val="none"/>
        </w:rPr>
      </w:pPr>
      <w:r>
        <w:rPr>
          <w:rFonts w:hint="eastAsia" w:ascii="宋体" w:hAnsi="宋体" w:eastAsia="宋体" w:cs="宋体"/>
          <w:i w:val="0"/>
          <w:iCs w:val="0"/>
          <w:caps w:val="0"/>
          <w:color w:val="333333"/>
          <w:spacing w:val="0"/>
          <w:sz w:val="21"/>
          <w:szCs w:val="21"/>
          <w:u w:val="none"/>
          <w:bdr w:val="none" w:color="auto" w:sz="0" w:space="0"/>
        </w:rPr>
        <w:t>备注：审查意见栏中填写“符合报考条件，同意通过”或“不符合报考条件，不通过”。</w:t>
      </w:r>
    </w:p>
    <w:p>
      <w:pPr>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Verdana">
    <w:panose1 w:val="020B0604030504040204"/>
    <w:charset w:val="00"/>
    <w:family w:val="auto"/>
    <w:pitch w:val="default"/>
    <w:sig w:usb0="A10006FF" w:usb1="4000205B" w:usb2="00000010"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Helvetica">
    <w:altName w:val="Arial"/>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A916E3"/>
    <w:rsid w:val="7AA91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2022-07-07T10:52:00Z</dcterms:created>
  <dc:creator>Administrator</dc:creator>
  <cp:lastModifiedBy>Administrator</cp:lastModifiedBy>
  <dcterms:modified xsi:type="dcterms:W3CDTF">2022-07-07T13:03:29Z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76407E7224C44AEA9358121841ABE303</vt:lpwstr>
  </property>
</Properties>
</file>