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eastAsia" w:ascii="黑体" w:eastAsia="黑体"/>
          <w:sz w:val="32"/>
          <w:szCs w:val="32"/>
          <w:shd w:val="clear" w:color="auto" w:fill="FFFFFF"/>
          <w:lang w:val="en-US" w:eastAsia="zh-CN"/>
        </w:rPr>
      </w:pPr>
      <w:r>
        <w:rPr>
          <w:rFonts w:hint="eastAsia" w:ascii="黑体" w:eastAsia="黑体"/>
          <w:sz w:val="32"/>
          <w:szCs w:val="32"/>
          <w:shd w:val="clear" w:color="auto" w:fill="FFFFFF"/>
        </w:rPr>
        <w:t>附件</w:t>
      </w:r>
      <w:r>
        <w:rPr>
          <w:rFonts w:hint="eastAsia" w:ascii="黑体" w:eastAsia="黑体"/>
          <w:sz w:val="32"/>
          <w:szCs w:val="32"/>
          <w:shd w:val="clear" w:color="auto" w:fill="FFFFFF"/>
          <w:lang w:val="en-US" w:eastAsia="zh-CN"/>
        </w:rPr>
        <w:t>3</w:t>
      </w:r>
    </w:p>
    <w:p>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210" w:beforeAutospacing="0" w:after="210" w:afterAutospacing="0" w:line="560" w:lineRule="exact"/>
        <w:ind w:right="0"/>
        <w:jc w:val="center"/>
        <w:textAlignment w:val="auto"/>
        <w:rPr>
          <w:rFonts w:hint="eastAsia" w:ascii="方正小标宋简体" w:eastAsia="方正小标宋简体" w:cs="方正小标宋简体"/>
          <w:b w:val="0"/>
          <w:bCs w:val="0"/>
          <w:i w:val="0"/>
          <w:iCs w:val="0"/>
          <w:caps w:val="0"/>
          <w:smallCaps w:val="0"/>
          <w:color w:val="222222"/>
          <w:spacing w:val="0"/>
          <w:sz w:val="44"/>
          <w:szCs w:val="44"/>
          <w:shd w:val="clear" w:color="auto" w:fill="FFFFFF"/>
          <w:lang w:val="en-US" w:eastAsia="zh-CN"/>
        </w:rPr>
      </w:pPr>
      <w:r>
        <w:rPr>
          <w:rFonts w:hint="eastAsia" w:ascii="方正小标宋简体" w:eastAsia="方正小标宋简体" w:cs="方正小标宋简体"/>
          <w:b w:val="0"/>
          <w:bCs w:val="0"/>
          <w:i w:val="0"/>
          <w:iCs w:val="0"/>
          <w:caps w:val="0"/>
          <w:smallCaps w:val="0"/>
          <w:color w:val="222222"/>
          <w:spacing w:val="0"/>
          <w:sz w:val="44"/>
          <w:szCs w:val="44"/>
          <w:shd w:val="clear" w:color="auto" w:fill="FFFFFF"/>
          <w:lang w:val="en-US" w:eastAsia="zh-CN"/>
        </w:rPr>
        <w:t>2022年济南市章丘区教育和体育局所属事业单位公开招聘工作人员疫情防控</w:t>
      </w:r>
    </w:p>
    <w:p>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210" w:beforeAutospacing="0" w:after="210" w:afterAutospacing="0" w:line="560" w:lineRule="exact"/>
        <w:ind w:right="0"/>
        <w:jc w:val="center"/>
        <w:textAlignment w:val="auto"/>
        <w:rPr>
          <w:rFonts w:hint="eastAsia" w:ascii="方正小标宋简体" w:eastAsia="方正小标宋简体" w:cs="方正小标宋简体"/>
          <w:b w:val="0"/>
          <w:bCs w:val="0"/>
          <w:i w:val="0"/>
          <w:iCs w:val="0"/>
          <w:caps w:val="0"/>
          <w:smallCaps w:val="0"/>
          <w:color w:val="222222"/>
          <w:spacing w:val="0"/>
          <w:sz w:val="44"/>
          <w:szCs w:val="44"/>
          <w:shd w:val="clear" w:color="auto" w:fill="FFFFFF"/>
          <w:lang w:val="en-US" w:eastAsia="zh-CN"/>
        </w:rPr>
      </w:pPr>
      <w:bookmarkStart w:id="0" w:name="_GoBack"/>
      <w:bookmarkEnd w:id="0"/>
      <w:r>
        <w:rPr>
          <w:rFonts w:hint="eastAsia" w:ascii="方正小标宋简体" w:eastAsia="方正小标宋简体" w:cs="方正小标宋简体"/>
          <w:b w:val="0"/>
          <w:bCs w:val="0"/>
          <w:i w:val="0"/>
          <w:iCs w:val="0"/>
          <w:caps w:val="0"/>
          <w:smallCaps w:val="0"/>
          <w:color w:val="222222"/>
          <w:spacing w:val="0"/>
          <w:sz w:val="44"/>
          <w:szCs w:val="44"/>
          <w:shd w:val="clear" w:color="auto" w:fill="FFFFFF"/>
          <w:lang w:val="en-US" w:eastAsia="zh-CN"/>
        </w:rPr>
        <w:t>注意事项公告</w:t>
      </w:r>
    </w:p>
    <w:p>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仿宋_GB2312" w:eastAsia="仿宋_GB2312" w:cs="仿宋_GB2312"/>
          <w:b/>
          <w:bCs/>
          <w:i w:val="0"/>
          <w:iCs w:val="0"/>
          <w:caps w:val="0"/>
          <w:smallCaps w:val="0"/>
          <w:color w:val="222222"/>
          <w:spacing w:val="0"/>
          <w:sz w:val="32"/>
          <w:szCs w:val="32"/>
          <w:highlight w:val="none"/>
        </w:rPr>
      </w:pPr>
      <w:r>
        <w:rPr>
          <w:rFonts w:hint="eastAsia" w:ascii="仿宋_GB2312" w:eastAsia="仿宋_GB2312" w:cs="仿宋_GB2312"/>
          <w:i w:val="0"/>
          <w:iCs w:val="0"/>
          <w:caps w:val="0"/>
          <w:smallCaps w:val="0"/>
          <w:color w:val="222222"/>
          <w:spacing w:val="0"/>
          <w:sz w:val="32"/>
          <w:szCs w:val="32"/>
          <w:shd w:val="clear" w:color="auto" w:fill="FFFFFF"/>
          <w:lang w:val="en-US" w:eastAsia="zh-CN"/>
        </w:rPr>
        <w:t>一、</w:t>
      </w:r>
      <w:r>
        <w:rPr>
          <w:rFonts w:hint="eastAsia" w:ascii="仿宋_GB2312" w:eastAsia="仿宋_GB2312" w:cs="仿宋_GB2312"/>
          <w:i w:val="0"/>
          <w:iCs w:val="0"/>
          <w:caps w:val="0"/>
          <w:smallCaps w:val="0"/>
          <w:color w:val="222222"/>
          <w:spacing w:val="0"/>
          <w:sz w:val="32"/>
          <w:szCs w:val="32"/>
          <w:shd w:val="clear" w:color="auto" w:fill="FFFFFF"/>
        </w:rPr>
        <w:t>根据</w:t>
      </w:r>
      <w:r>
        <w:rPr>
          <w:rFonts w:hint="eastAsia" w:ascii="仿宋_GB2312" w:eastAsia="仿宋_GB2312" w:cs="仿宋_GB2312"/>
          <w:i w:val="0"/>
          <w:iCs w:val="0"/>
          <w:caps w:val="0"/>
          <w:smallCaps w:val="0"/>
          <w:color w:val="222222"/>
          <w:spacing w:val="0"/>
          <w:sz w:val="32"/>
          <w:szCs w:val="32"/>
          <w:shd w:val="clear" w:color="auto" w:fill="FFFFFF"/>
          <w:lang w:val="en-US" w:eastAsia="zh-CN"/>
        </w:rPr>
        <w:t>疫情</w:t>
      </w:r>
      <w:r>
        <w:rPr>
          <w:rFonts w:hint="eastAsia" w:ascii="仿宋_GB2312" w:eastAsia="仿宋_GB2312" w:cs="仿宋_GB2312"/>
          <w:i w:val="0"/>
          <w:iCs w:val="0"/>
          <w:caps w:val="0"/>
          <w:smallCaps w:val="0"/>
          <w:color w:val="222222"/>
          <w:spacing w:val="0"/>
          <w:sz w:val="32"/>
          <w:szCs w:val="32"/>
          <w:shd w:val="clear" w:color="auto" w:fill="FFFFFF"/>
        </w:rPr>
        <w:t>有关规定，</w:t>
      </w:r>
      <w:r>
        <w:rPr>
          <w:rFonts w:hint="eastAsia" w:ascii="仿宋_GB2312" w:eastAsia="仿宋_GB2312" w:cs="仿宋_GB2312"/>
          <w:i w:val="0"/>
          <w:iCs w:val="0"/>
          <w:caps w:val="0"/>
          <w:smallCaps w:val="0"/>
          <w:color w:val="222222"/>
          <w:spacing w:val="0"/>
          <w:sz w:val="32"/>
          <w:szCs w:val="32"/>
          <w:shd w:val="clear" w:color="auto" w:fill="FFFFFF"/>
          <w:lang w:val="en-US" w:eastAsia="zh-CN"/>
        </w:rPr>
        <w:t>应聘</w:t>
      </w:r>
      <w:r>
        <w:rPr>
          <w:rFonts w:hint="eastAsia" w:ascii="仿宋_GB2312" w:eastAsia="仿宋_GB2312" w:cs="仿宋_GB2312"/>
          <w:i w:val="0"/>
          <w:iCs w:val="0"/>
          <w:caps w:val="0"/>
          <w:smallCaps w:val="0"/>
          <w:color w:val="222222"/>
          <w:spacing w:val="0"/>
          <w:sz w:val="32"/>
          <w:szCs w:val="32"/>
          <w:shd w:val="clear" w:color="auto" w:fill="FFFFFF"/>
        </w:rPr>
        <w:t>人员须加强防疫知识学习，主动接种新冠病毒疫苗，考前主动减少外出、不必要的聚集和人员接触，确保考试时身体状况良好。</w:t>
      </w:r>
      <w:r>
        <w:rPr>
          <w:rFonts w:hint="eastAsia" w:ascii="仿宋_GB2312" w:eastAsia="仿宋_GB2312" w:cs="仿宋_GB2312"/>
          <w:i w:val="0"/>
          <w:iCs w:val="0"/>
          <w:caps w:val="0"/>
          <w:smallCaps w:val="0"/>
          <w:color w:val="222222"/>
          <w:spacing w:val="0"/>
          <w:sz w:val="32"/>
          <w:szCs w:val="32"/>
          <w:shd w:val="clear" w:color="auto" w:fill="FFFFFF"/>
          <w:lang w:val="en-US" w:eastAsia="zh-CN"/>
        </w:rPr>
        <w:t>考试</w:t>
      </w:r>
      <w:r>
        <w:rPr>
          <w:rFonts w:hint="eastAsia" w:ascii="仿宋_GB2312" w:eastAsia="仿宋_GB2312" w:cs="仿宋_GB2312"/>
          <w:i w:val="0"/>
          <w:iCs w:val="0"/>
          <w:caps w:val="0"/>
          <w:smallCaps w:val="0"/>
          <w:color w:val="222222"/>
          <w:spacing w:val="0"/>
          <w:sz w:val="32"/>
          <w:szCs w:val="32"/>
          <w:shd w:val="clear" w:color="auto" w:fill="FFFFFF"/>
        </w:rPr>
        <w:t>前14天每日自觉进</w:t>
      </w:r>
      <w:r>
        <w:rPr>
          <w:rFonts w:hint="eastAsia" w:ascii="仿宋_GB2312" w:eastAsia="仿宋_GB2312" w:cs="仿宋_GB2312"/>
          <w:i w:val="0"/>
          <w:iCs w:val="0"/>
          <w:caps w:val="0"/>
          <w:smallCaps w:val="0"/>
          <w:color w:val="222222"/>
          <w:spacing w:val="0"/>
          <w:sz w:val="32"/>
          <w:szCs w:val="32"/>
          <w:highlight w:val="none"/>
          <w:shd w:val="clear" w:color="auto" w:fill="FFFFFF"/>
        </w:rPr>
        <w:t>行体温测量、记录及健康状况监测，如实填写</w:t>
      </w:r>
      <w:r>
        <w:rPr>
          <w:rFonts w:hint="eastAsia" w:ascii="仿宋_GB2312" w:eastAsia="仿宋_GB2312" w:cs="仿宋_GB2312"/>
          <w:b w:val="0"/>
          <w:bCs w:val="0"/>
          <w:i w:val="0"/>
          <w:iCs w:val="0"/>
          <w:caps w:val="0"/>
          <w:smallCaps w:val="0"/>
          <w:color w:val="222222"/>
          <w:spacing w:val="0"/>
          <w:sz w:val="32"/>
          <w:szCs w:val="32"/>
          <w:highlight w:val="none"/>
          <w:shd w:val="clear" w:color="auto" w:fill="FFFFFF"/>
        </w:rPr>
        <w:t>《</w:t>
      </w:r>
      <w:r>
        <w:rPr>
          <w:rFonts w:hint="eastAsia" w:ascii="仿宋_GB2312" w:eastAsia="仿宋_GB2312" w:cs="仿宋_GB2312"/>
          <w:b w:val="0"/>
          <w:bCs w:val="0"/>
          <w:i w:val="0"/>
          <w:iCs w:val="0"/>
          <w:caps w:val="0"/>
          <w:smallCaps w:val="0"/>
          <w:color w:val="222222"/>
          <w:spacing w:val="0"/>
          <w:sz w:val="32"/>
          <w:szCs w:val="32"/>
          <w:highlight w:val="none"/>
          <w:shd w:val="clear" w:color="auto" w:fill="FFFFFF"/>
          <w:lang w:val="en-US" w:eastAsia="zh-CN"/>
        </w:rPr>
        <w:t>应聘</w:t>
      </w:r>
      <w:r>
        <w:rPr>
          <w:rFonts w:hint="eastAsia" w:ascii="仿宋_GB2312" w:eastAsia="仿宋_GB2312" w:cs="仿宋_GB2312"/>
          <w:b w:val="0"/>
          <w:bCs w:val="0"/>
          <w:i w:val="0"/>
          <w:iCs w:val="0"/>
          <w:caps w:val="0"/>
          <w:smallCaps w:val="0"/>
          <w:color w:val="222222"/>
          <w:spacing w:val="0"/>
          <w:sz w:val="32"/>
          <w:szCs w:val="32"/>
          <w:highlight w:val="none"/>
          <w:shd w:val="clear" w:color="auto" w:fill="FFFFFF"/>
        </w:rPr>
        <w:t>人员健康管理信息承诺书》(</w:t>
      </w:r>
      <w:r>
        <w:rPr>
          <w:rFonts w:hint="eastAsia" w:ascii="仿宋_GB2312" w:eastAsia="仿宋_GB2312" w:cs="仿宋_GB2312"/>
          <w:b w:val="0"/>
          <w:bCs w:val="0"/>
          <w:i w:val="0"/>
          <w:iCs w:val="0"/>
          <w:caps w:val="0"/>
          <w:smallCaps w:val="0"/>
          <w:color w:val="222222"/>
          <w:spacing w:val="0"/>
          <w:sz w:val="32"/>
          <w:szCs w:val="32"/>
          <w:highlight w:val="none"/>
          <w:shd w:val="clear" w:color="auto" w:fill="FFFFFF"/>
          <w:lang w:eastAsia="zh-CN"/>
        </w:rPr>
        <w:t>附后</w:t>
      </w:r>
      <w:r>
        <w:rPr>
          <w:rFonts w:hint="eastAsia" w:ascii="仿宋_GB2312" w:eastAsia="仿宋_GB2312" w:cs="仿宋_GB2312"/>
          <w:b w:val="0"/>
          <w:bCs w:val="0"/>
          <w:i w:val="0"/>
          <w:iCs w:val="0"/>
          <w:caps w:val="0"/>
          <w:smallCaps w:val="0"/>
          <w:color w:val="222222"/>
          <w:spacing w:val="0"/>
          <w:sz w:val="32"/>
          <w:szCs w:val="32"/>
          <w:highlight w:val="none"/>
          <w:shd w:val="clear" w:color="auto" w:fill="FFFFFF"/>
        </w:rPr>
        <w:t>)。</w:t>
      </w:r>
      <w:r>
        <w:rPr>
          <w:rFonts w:hint="eastAsia" w:ascii="仿宋_GB2312" w:eastAsia="仿宋_GB2312" w:cs="仿宋_GB2312"/>
          <w:b/>
          <w:bCs/>
          <w:i w:val="0"/>
          <w:iCs w:val="0"/>
          <w:caps w:val="0"/>
          <w:smallCaps w:val="0"/>
          <w:color w:val="222222"/>
          <w:spacing w:val="0"/>
          <w:sz w:val="32"/>
          <w:szCs w:val="32"/>
          <w:highlight w:val="none"/>
          <w:shd w:val="clear" w:color="auto" w:fill="FFFFFF"/>
          <w:lang w:val="en-US" w:eastAsia="zh-CN"/>
        </w:rPr>
        <w:t>应聘人员在参加考试、</w:t>
      </w:r>
      <w:r>
        <w:rPr>
          <w:rFonts w:ascii="仿宋_GB2312" w:hAnsi="宋体" w:eastAsia="仿宋_GB2312" w:cs="仿宋_GB2312"/>
          <w:b/>
          <w:bCs/>
          <w:i w:val="0"/>
          <w:iCs w:val="0"/>
          <w:caps w:val="0"/>
          <w:color w:val="333333"/>
          <w:spacing w:val="0"/>
          <w:sz w:val="31"/>
          <w:szCs w:val="31"/>
          <w:shd w:val="clear" w:fill="FFFFFF"/>
        </w:rPr>
        <w:t>现场资格审查和体检时</w:t>
      </w:r>
      <w:r>
        <w:rPr>
          <w:rFonts w:hint="eastAsia" w:ascii="仿宋_GB2312" w:eastAsia="仿宋_GB2312" w:cs="仿宋_GB2312"/>
          <w:b/>
          <w:bCs/>
          <w:i w:val="0"/>
          <w:iCs w:val="0"/>
          <w:caps w:val="0"/>
          <w:smallCaps w:val="0"/>
          <w:color w:val="222222"/>
          <w:spacing w:val="0"/>
          <w:sz w:val="32"/>
          <w:szCs w:val="32"/>
          <w:highlight w:val="none"/>
          <w:shd w:val="clear" w:color="auto" w:fill="FFFFFF"/>
        </w:rPr>
        <w:t>，</w:t>
      </w:r>
      <w:r>
        <w:rPr>
          <w:rFonts w:hint="eastAsia" w:ascii="仿宋_GB2312" w:eastAsia="仿宋_GB2312" w:cs="仿宋_GB2312"/>
          <w:b/>
          <w:bCs/>
          <w:i w:val="0"/>
          <w:iCs w:val="0"/>
          <w:caps w:val="0"/>
          <w:smallCaps w:val="0"/>
          <w:color w:val="222222"/>
          <w:spacing w:val="0"/>
          <w:sz w:val="32"/>
          <w:szCs w:val="32"/>
          <w:highlight w:val="none"/>
          <w:shd w:val="clear" w:color="auto" w:fill="FFFFFF"/>
          <w:lang w:val="en-US" w:eastAsia="zh-CN"/>
        </w:rPr>
        <w:t>均需提供</w:t>
      </w:r>
      <w:r>
        <w:rPr>
          <w:rFonts w:hint="eastAsia" w:ascii="仿宋_GB2312" w:eastAsia="仿宋_GB2312" w:cs="仿宋_GB2312"/>
          <w:b/>
          <w:bCs/>
          <w:i w:val="0"/>
          <w:iCs w:val="0"/>
          <w:caps w:val="0"/>
          <w:smallCaps w:val="0"/>
          <w:color w:val="222222"/>
          <w:spacing w:val="0"/>
          <w:sz w:val="32"/>
          <w:szCs w:val="32"/>
          <w:highlight w:val="none"/>
          <w:shd w:val="clear" w:color="auto" w:fill="FFFFFF"/>
        </w:rPr>
        <w:t>本人有效居民身份证、</w:t>
      </w:r>
      <w:r>
        <w:rPr>
          <w:rFonts w:hint="eastAsia" w:ascii="仿宋_GB2312" w:eastAsia="仿宋_GB2312" w:cs="仿宋_GB2312"/>
          <w:b/>
          <w:bCs/>
          <w:sz w:val="32"/>
          <w:szCs w:val="32"/>
          <w:highlight w:val="none"/>
        </w:rPr>
        <w:t>笔试准考证</w:t>
      </w:r>
      <w:r>
        <w:rPr>
          <w:rFonts w:hint="eastAsia" w:ascii="仿宋_GB2312" w:eastAsia="仿宋_GB2312" w:cs="仿宋_GB2312"/>
          <w:b/>
          <w:bCs/>
          <w:i w:val="0"/>
          <w:iCs w:val="0"/>
          <w:caps w:val="0"/>
          <w:smallCaps w:val="0"/>
          <w:color w:val="222222"/>
          <w:spacing w:val="0"/>
          <w:sz w:val="32"/>
          <w:szCs w:val="32"/>
          <w:highlight w:val="none"/>
          <w:shd w:val="clear" w:color="auto" w:fill="FFFFFF"/>
        </w:rPr>
        <w:t>(纸质版)、山东省电子健康通行码绿码、通信大数据行程卡绿卡、本人签字的《</w:t>
      </w:r>
      <w:r>
        <w:rPr>
          <w:rFonts w:hint="eastAsia" w:ascii="仿宋_GB2312" w:eastAsia="仿宋_GB2312" w:cs="仿宋_GB2312"/>
          <w:b/>
          <w:bCs/>
          <w:i w:val="0"/>
          <w:iCs w:val="0"/>
          <w:caps w:val="0"/>
          <w:smallCaps w:val="0"/>
          <w:color w:val="222222"/>
          <w:spacing w:val="0"/>
          <w:sz w:val="32"/>
          <w:szCs w:val="32"/>
          <w:highlight w:val="none"/>
          <w:shd w:val="clear" w:color="auto" w:fill="FFFFFF"/>
          <w:lang w:val="en-US" w:eastAsia="zh-CN"/>
        </w:rPr>
        <w:t>应聘</w:t>
      </w:r>
      <w:r>
        <w:rPr>
          <w:rFonts w:hint="eastAsia" w:ascii="仿宋_GB2312" w:eastAsia="仿宋_GB2312" w:cs="仿宋_GB2312"/>
          <w:b/>
          <w:bCs/>
          <w:i w:val="0"/>
          <w:iCs w:val="0"/>
          <w:caps w:val="0"/>
          <w:smallCaps w:val="0"/>
          <w:color w:val="222222"/>
          <w:spacing w:val="0"/>
          <w:sz w:val="32"/>
          <w:szCs w:val="32"/>
          <w:highlight w:val="none"/>
          <w:shd w:val="clear" w:color="auto" w:fill="FFFFFF"/>
        </w:rPr>
        <w:t>人员健康管理信息承诺书》和考前48小时内(依采样时间计算)新冠病毒核酸检测阴性证明(纸质版)，方可进入考点参加</w:t>
      </w:r>
      <w:r>
        <w:rPr>
          <w:rFonts w:hint="eastAsia" w:ascii="仿宋_GB2312" w:eastAsia="仿宋_GB2312" w:cs="仿宋_GB2312"/>
          <w:b/>
          <w:bCs/>
          <w:i w:val="0"/>
          <w:iCs w:val="0"/>
          <w:caps w:val="0"/>
          <w:smallCaps w:val="0"/>
          <w:color w:val="222222"/>
          <w:spacing w:val="0"/>
          <w:sz w:val="32"/>
          <w:szCs w:val="32"/>
          <w:highlight w:val="none"/>
          <w:shd w:val="clear" w:color="auto" w:fill="FFFFFF"/>
          <w:lang w:val="en-US" w:eastAsia="zh-CN"/>
        </w:rPr>
        <w:t>考试（及现场资格审查和体检）</w:t>
      </w:r>
      <w:r>
        <w:rPr>
          <w:rFonts w:hint="eastAsia" w:ascii="仿宋_GB2312" w:eastAsia="仿宋_GB2312" w:cs="仿宋_GB2312"/>
          <w:b/>
          <w:bCs/>
          <w:i w:val="0"/>
          <w:iCs w:val="0"/>
          <w:caps w:val="0"/>
          <w:smallCaps w:val="0"/>
          <w:color w:val="222222"/>
          <w:spacing w:val="0"/>
          <w:sz w:val="32"/>
          <w:szCs w:val="32"/>
          <w:highlight w:val="none"/>
          <w:shd w:val="clear" w:color="auto" w:fill="FFFFFF"/>
        </w:rPr>
        <w:t>。</w:t>
      </w:r>
    </w:p>
    <w:p>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仿宋_GB2312" w:eastAsia="仿宋_GB2312" w:cs="仿宋_GB2312"/>
          <w:i w:val="0"/>
          <w:iCs w:val="0"/>
          <w:caps w:val="0"/>
          <w:smallCaps w:val="0"/>
          <w:color w:val="222222"/>
          <w:spacing w:val="0"/>
          <w:sz w:val="32"/>
          <w:szCs w:val="32"/>
        </w:rPr>
      </w:pPr>
      <w:r>
        <w:rPr>
          <w:rFonts w:hint="eastAsia" w:ascii="仿宋_GB2312" w:eastAsia="仿宋_GB2312" w:cs="仿宋_GB2312"/>
          <w:i w:val="0"/>
          <w:iCs w:val="0"/>
          <w:caps w:val="0"/>
          <w:smallCaps w:val="0"/>
          <w:color w:val="222222"/>
          <w:spacing w:val="0"/>
          <w:sz w:val="32"/>
          <w:szCs w:val="32"/>
          <w:shd w:val="clear" w:color="auto" w:fill="FFFFFF"/>
          <w:lang w:val="en-US" w:eastAsia="zh-CN"/>
        </w:rPr>
        <w:t>二、</w:t>
      </w:r>
      <w:r>
        <w:rPr>
          <w:rFonts w:hint="eastAsia" w:ascii="仿宋_GB2312" w:eastAsia="仿宋_GB2312" w:cs="仿宋_GB2312"/>
          <w:i w:val="0"/>
          <w:iCs w:val="0"/>
          <w:caps w:val="0"/>
          <w:smallCaps w:val="0"/>
          <w:color w:val="222222"/>
          <w:spacing w:val="0"/>
          <w:sz w:val="32"/>
          <w:szCs w:val="32"/>
          <w:shd w:val="clear" w:color="auto" w:fill="FFFFFF"/>
        </w:rPr>
        <w:t>持非绿码的考生应主动向</w:t>
      </w:r>
      <w:r>
        <w:rPr>
          <w:rFonts w:hint="eastAsia" w:ascii="仿宋_GB2312" w:eastAsia="仿宋_GB2312" w:cs="仿宋_GB2312"/>
          <w:i w:val="0"/>
          <w:iCs w:val="0"/>
          <w:caps w:val="0"/>
          <w:smallCaps w:val="0"/>
          <w:color w:val="222222"/>
          <w:spacing w:val="0"/>
          <w:sz w:val="32"/>
          <w:szCs w:val="32"/>
          <w:shd w:val="clear" w:color="auto" w:fill="FFFFFF"/>
          <w:lang w:eastAsia="zh-CN"/>
        </w:rPr>
        <w:t>招聘单位</w:t>
      </w:r>
      <w:r>
        <w:rPr>
          <w:rFonts w:hint="eastAsia" w:ascii="仿宋_GB2312" w:eastAsia="仿宋_GB2312" w:cs="仿宋_GB2312"/>
          <w:i w:val="0"/>
          <w:iCs w:val="0"/>
          <w:caps w:val="0"/>
          <w:smallCaps w:val="0"/>
          <w:color w:val="222222"/>
          <w:spacing w:val="0"/>
          <w:sz w:val="32"/>
          <w:szCs w:val="32"/>
          <w:shd w:val="clear" w:color="auto" w:fill="FFFFFF"/>
        </w:rPr>
        <w:t>申报，告知旅居史、接触史和就诊史，评估后确定考试安排。</w:t>
      </w:r>
    </w:p>
    <w:p>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仿宋_GB2312" w:eastAsia="仿宋_GB2312" w:cs="仿宋_GB2312"/>
          <w:i w:val="0"/>
          <w:iCs w:val="0"/>
          <w:caps w:val="0"/>
          <w:smallCaps w:val="0"/>
          <w:color w:val="222222"/>
          <w:spacing w:val="0"/>
          <w:sz w:val="32"/>
          <w:szCs w:val="32"/>
        </w:rPr>
      </w:pPr>
      <w:r>
        <w:rPr>
          <w:rFonts w:hint="eastAsia" w:ascii="仿宋_GB2312" w:eastAsia="仿宋_GB2312" w:cs="仿宋_GB2312"/>
          <w:i w:val="0"/>
          <w:iCs w:val="0"/>
          <w:caps w:val="0"/>
          <w:smallCaps w:val="0"/>
          <w:color w:val="222222"/>
          <w:spacing w:val="0"/>
          <w:sz w:val="32"/>
          <w:szCs w:val="32"/>
          <w:shd w:val="clear" w:color="auto" w:fill="FFFFFF"/>
          <w:lang w:val="en-US" w:eastAsia="zh-CN"/>
        </w:rPr>
        <w:t>三、</w:t>
      </w:r>
      <w:r>
        <w:rPr>
          <w:rFonts w:hint="eastAsia" w:ascii="仿宋_GB2312" w:eastAsia="仿宋_GB2312" w:cs="仿宋_GB2312"/>
          <w:i w:val="0"/>
          <w:iCs w:val="0"/>
          <w:caps w:val="0"/>
          <w:smallCaps w:val="0"/>
          <w:color w:val="222222"/>
          <w:spacing w:val="0"/>
          <w:sz w:val="32"/>
          <w:szCs w:val="32"/>
          <w:shd w:val="clear" w:color="auto" w:fill="FFFFFF"/>
        </w:rPr>
        <w:t>属于以下特殊情形的，须主动向</w:t>
      </w:r>
      <w:r>
        <w:rPr>
          <w:rFonts w:hint="eastAsia" w:ascii="仿宋_GB2312" w:eastAsia="仿宋_GB2312" w:cs="仿宋_GB2312"/>
          <w:i w:val="0"/>
          <w:iCs w:val="0"/>
          <w:caps w:val="0"/>
          <w:smallCaps w:val="0"/>
          <w:color w:val="222222"/>
          <w:spacing w:val="0"/>
          <w:sz w:val="32"/>
          <w:szCs w:val="32"/>
          <w:shd w:val="clear" w:color="auto" w:fill="FFFFFF"/>
          <w:lang w:eastAsia="zh-CN"/>
        </w:rPr>
        <w:t>招聘单位</w:t>
      </w:r>
      <w:r>
        <w:rPr>
          <w:rFonts w:hint="eastAsia" w:ascii="仿宋_GB2312" w:eastAsia="仿宋_GB2312" w:cs="仿宋_GB2312"/>
          <w:i w:val="0"/>
          <w:iCs w:val="0"/>
          <w:caps w:val="0"/>
          <w:smallCaps w:val="0"/>
          <w:color w:val="222222"/>
          <w:spacing w:val="0"/>
          <w:sz w:val="32"/>
          <w:szCs w:val="32"/>
          <w:shd w:val="clear" w:color="auto" w:fill="FFFFFF"/>
        </w:rPr>
        <w:t>申报，采取必要的隔离防护和健康监测措施：</w:t>
      </w:r>
    </w:p>
    <w:p>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仿宋_GB2312" w:eastAsia="仿宋_GB2312" w:cs="仿宋_GB2312"/>
          <w:i w:val="0"/>
          <w:iCs w:val="0"/>
          <w:caps w:val="0"/>
          <w:smallCaps w:val="0"/>
          <w:color w:val="222222"/>
          <w:spacing w:val="0"/>
          <w:sz w:val="32"/>
          <w:szCs w:val="32"/>
        </w:rPr>
      </w:pPr>
      <w:r>
        <w:rPr>
          <w:rFonts w:hint="eastAsia" w:ascii="仿宋_GB2312" w:eastAsia="仿宋_GB2312" w:cs="仿宋_GB2312"/>
          <w:i w:val="0"/>
          <w:iCs w:val="0"/>
          <w:caps w:val="0"/>
          <w:smallCaps w:val="0"/>
          <w:color w:val="222222"/>
          <w:spacing w:val="0"/>
          <w:sz w:val="32"/>
          <w:szCs w:val="32"/>
          <w:shd w:val="clear" w:color="auto" w:fill="FFFFFF"/>
        </w:rPr>
        <w:t>1.治愈出院的确诊病例和无症状感染者，应持考前7天内的健康体检报告，体检正常、肺部影像学显示肺部病灶完全吸收、2次间隔24小时核酸检测(其中1次为考前48小时，痰或鼻咽拭子)均为阴性的，在</w:t>
      </w:r>
      <w:r>
        <w:rPr>
          <w:rFonts w:hint="eastAsia" w:ascii="仿宋_GB2312" w:eastAsia="仿宋_GB2312" w:cs="仿宋_GB2312"/>
          <w:sz w:val="32"/>
          <w:szCs w:val="32"/>
        </w:rPr>
        <w:t>备用隔离考场</w:t>
      </w:r>
      <w:r>
        <w:rPr>
          <w:rFonts w:hint="eastAsia" w:ascii="仿宋_GB2312" w:eastAsia="仿宋_GB2312" w:cs="仿宋_GB2312"/>
          <w:sz w:val="32"/>
          <w:szCs w:val="32"/>
          <w:lang w:eastAsia="zh-CN"/>
        </w:rPr>
        <w:t>考试</w:t>
      </w:r>
      <w:r>
        <w:rPr>
          <w:rFonts w:hint="eastAsia" w:ascii="仿宋_GB2312" w:eastAsia="仿宋_GB2312" w:cs="仿宋_GB2312"/>
          <w:i w:val="0"/>
          <w:iCs w:val="0"/>
          <w:caps w:val="0"/>
          <w:smallCaps w:val="0"/>
          <w:color w:val="222222"/>
          <w:spacing w:val="0"/>
          <w:sz w:val="32"/>
          <w:szCs w:val="32"/>
          <w:shd w:val="clear" w:color="auto" w:fill="FFFFFF"/>
        </w:rPr>
        <w:t>。</w:t>
      </w:r>
    </w:p>
    <w:p>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仿宋_GB2312" w:eastAsia="仿宋_GB2312" w:cs="仿宋_GB2312"/>
          <w:i w:val="0"/>
          <w:iCs w:val="0"/>
          <w:caps w:val="0"/>
          <w:smallCaps w:val="0"/>
          <w:color w:val="222222"/>
          <w:spacing w:val="0"/>
          <w:sz w:val="32"/>
          <w:szCs w:val="32"/>
        </w:rPr>
      </w:pPr>
      <w:r>
        <w:rPr>
          <w:rFonts w:hint="eastAsia" w:ascii="仿宋_GB2312" w:eastAsia="仿宋_GB2312" w:cs="仿宋_GB2312"/>
          <w:i w:val="0"/>
          <w:iCs w:val="0"/>
          <w:caps w:val="0"/>
          <w:smallCaps w:val="0"/>
          <w:color w:val="222222"/>
          <w:spacing w:val="0"/>
          <w:sz w:val="32"/>
          <w:szCs w:val="32"/>
          <w:shd w:val="clear" w:color="auto" w:fill="FFFFFF"/>
        </w:rPr>
        <w:t>2.考前14天内从外省入</w:t>
      </w:r>
      <w:r>
        <w:rPr>
          <w:rFonts w:hint="eastAsia" w:ascii="仿宋_GB2312" w:eastAsia="仿宋_GB2312" w:cs="仿宋_GB2312"/>
          <w:i w:val="0"/>
          <w:iCs w:val="0"/>
          <w:caps w:val="0"/>
          <w:smallCaps w:val="0"/>
          <w:color w:val="222222"/>
          <w:spacing w:val="0"/>
          <w:sz w:val="32"/>
          <w:szCs w:val="32"/>
          <w:shd w:val="clear" w:color="auto" w:fill="FFFFFF"/>
          <w:lang w:val="en-US" w:eastAsia="zh-CN"/>
        </w:rPr>
        <w:t>济</w:t>
      </w:r>
      <w:r>
        <w:rPr>
          <w:rFonts w:hint="eastAsia" w:ascii="仿宋_GB2312" w:eastAsia="仿宋_GB2312" w:cs="仿宋_GB2312"/>
          <w:i w:val="0"/>
          <w:iCs w:val="0"/>
          <w:caps w:val="0"/>
          <w:smallCaps w:val="0"/>
          <w:color w:val="222222"/>
          <w:spacing w:val="0"/>
          <w:sz w:val="32"/>
          <w:szCs w:val="32"/>
          <w:shd w:val="clear" w:color="auto" w:fill="FFFFFF"/>
        </w:rPr>
        <w:t>返</w:t>
      </w:r>
      <w:r>
        <w:rPr>
          <w:rFonts w:hint="eastAsia" w:ascii="仿宋_GB2312" w:eastAsia="仿宋_GB2312" w:cs="仿宋_GB2312"/>
          <w:i w:val="0"/>
          <w:iCs w:val="0"/>
          <w:caps w:val="0"/>
          <w:smallCaps w:val="0"/>
          <w:color w:val="222222"/>
          <w:spacing w:val="0"/>
          <w:sz w:val="32"/>
          <w:szCs w:val="32"/>
          <w:shd w:val="clear" w:color="auto" w:fill="FFFFFF"/>
          <w:lang w:val="en-US" w:eastAsia="zh-CN"/>
        </w:rPr>
        <w:t>济</w:t>
      </w:r>
      <w:r>
        <w:rPr>
          <w:rFonts w:hint="eastAsia" w:ascii="仿宋_GB2312" w:eastAsia="仿宋_GB2312" w:cs="仿宋_GB2312"/>
          <w:i w:val="0"/>
          <w:iCs w:val="0"/>
          <w:caps w:val="0"/>
          <w:smallCaps w:val="0"/>
          <w:color w:val="222222"/>
          <w:spacing w:val="0"/>
          <w:sz w:val="32"/>
          <w:szCs w:val="32"/>
          <w:shd w:val="clear" w:color="auto" w:fill="FFFFFF"/>
        </w:rPr>
        <w:t>参加</w:t>
      </w:r>
      <w:r>
        <w:rPr>
          <w:rFonts w:hint="eastAsia" w:ascii="仿宋_GB2312" w:eastAsia="仿宋_GB2312" w:cs="仿宋_GB2312"/>
          <w:i w:val="0"/>
          <w:iCs w:val="0"/>
          <w:caps w:val="0"/>
          <w:smallCaps w:val="0"/>
          <w:color w:val="222222"/>
          <w:spacing w:val="0"/>
          <w:sz w:val="32"/>
          <w:szCs w:val="32"/>
          <w:shd w:val="clear" w:color="auto" w:fill="FFFFFF"/>
          <w:lang w:val="en-US" w:eastAsia="zh-CN"/>
        </w:rPr>
        <w:t>考试</w:t>
      </w:r>
      <w:r>
        <w:rPr>
          <w:rFonts w:hint="eastAsia" w:ascii="仿宋_GB2312" w:eastAsia="仿宋_GB2312" w:cs="仿宋_GB2312"/>
          <w:i w:val="0"/>
          <w:iCs w:val="0"/>
          <w:caps w:val="0"/>
          <w:smallCaps w:val="0"/>
          <w:color w:val="222222"/>
          <w:spacing w:val="0"/>
          <w:sz w:val="32"/>
          <w:szCs w:val="32"/>
          <w:shd w:val="clear" w:color="auto" w:fill="FFFFFF"/>
        </w:rPr>
        <w:t>的考生，须提供启程前48小时内核酸检测阴性证明和入</w:t>
      </w:r>
      <w:r>
        <w:rPr>
          <w:rFonts w:hint="eastAsia" w:ascii="仿宋_GB2312" w:eastAsia="仿宋_GB2312" w:cs="仿宋_GB2312"/>
          <w:i w:val="0"/>
          <w:iCs w:val="0"/>
          <w:caps w:val="0"/>
          <w:smallCaps w:val="0"/>
          <w:color w:val="222222"/>
          <w:spacing w:val="0"/>
          <w:sz w:val="32"/>
          <w:szCs w:val="32"/>
          <w:shd w:val="clear" w:color="auto" w:fill="FFFFFF"/>
          <w:lang w:val="en-US" w:eastAsia="zh-CN"/>
        </w:rPr>
        <w:t>济</w:t>
      </w:r>
      <w:r>
        <w:rPr>
          <w:rFonts w:hint="eastAsia" w:ascii="仿宋_GB2312" w:eastAsia="仿宋_GB2312" w:cs="仿宋_GB2312"/>
          <w:i w:val="0"/>
          <w:iCs w:val="0"/>
          <w:caps w:val="0"/>
          <w:smallCaps w:val="0"/>
          <w:color w:val="222222"/>
          <w:spacing w:val="0"/>
          <w:sz w:val="32"/>
          <w:szCs w:val="32"/>
          <w:shd w:val="clear" w:color="auto" w:fill="FFFFFF"/>
        </w:rPr>
        <w:t>后考前48小时内的核酸检测阴性证明。从发生本土疫情</w:t>
      </w:r>
      <w:r>
        <w:rPr>
          <w:rFonts w:hint="eastAsia" w:ascii="仿宋_GB2312" w:eastAsia="仿宋_GB2312" w:cs="仿宋_GB2312"/>
          <w:i w:val="0"/>
          <w:iCs w:val="0"/>
          <w:caps w:val="0"/>
          <w:smallCaps w:val="0"/>
          <w:color w:val="222222"/>
          <w:spacing w:val="0"/>
          <w:sz w:val="32"/>
          <w:szCs w:val="32"/>
          <w:shd w:val="clear" w:color="auto" w:fill="FFFFFF"/>
          <w:lang w:val="en-US" w:eastAsia="zh-CN"/>
        </w:rPr>
        <w:t>区县</w:t>
      </w:r>
      <w:r>
        <w:rPr>
          <w:rFonts w:hint="eastAsia" w:ascii="仿宋_GB2312" w:eastAsia="仿宋_GB2312" w:cs="仿宋_GB2312"/>
          <w:i w:val="0"/>
          <w:iCs w:val="0"/>
          <w:caps w:val="0"/>
          <w:smallCaps w:val="0"/>
          <w:color w:val="222222"/>
          <w:spacing w:val="0"/>
          <w:sz w:val="32"/>
          <w:szCs w:val="32"/>
          <w:shd w:val="clear" w:color="auto" w:fill="FFFFFF"/>
        </w:rPr>
        <w:t>入</w:t>
      </w:r>
      <w:r>
        <w:rPr>
          <w:rFonts w:hint="eastAsia" w:ascii="仿宋_GB2312" w:eastAsia="仿宋_GB2312" w:cs="仿宋_GB2312"/>
          <w:i w:val="0"/>
          <w:iCs w:val="0"/>
          <w:caps w:val="0"/>
          <w:smallCaps w:val="0"/>
          <w:color w:val="222222"/>
          <w:spacing w:val="0"/>
          <w:sz w:val="32"/>
          <w:szCs w:val="32"/>
          <w:shd w:val="clear" w:color="auto" w:fill="FFFFFF"/>
          <w:lang w:val="en-US" w:eastAsia="zh-CN"/>
        </w:rPr>
        <w:t>济</w:t>
      </w:r>
      <w:r>
        <w:rPr>
          <w:rFonts w:hint="eastAsia" w:ascii="仿宋_GB2312" w:eastAsia="仿宋_GB2312" w:cs="仿宋_GB2312"/>
          <w:i w:val="0"/>
          <w:iCs w:val="0"/>
          <w:caps w:val="0"/>
          <w:smallCaps w:val="0"/>
          <w:color w:val="222222"/>
          <w:spacing w:val="0"/>
          <w:sz w:val="32"/>
          <w:szCs w:val="32"/>
          <w:shd w:val="clear" w:color="auto" w:fill="FFFFFF"/>
        </w:rPr>
        <w:t>返</w:t>
      </w:r>
      <w:r>
        <w:rPr>
          <w:rFonts w:hint="eastAsia" w:ascii="仿宋_GB2312" w:eastAsia="仿宋_GB2312" w:cs="仿宋_GB2312"/>
          <w:i w:val="0"/>
          <w:iCs w:val="0"/>
          <w:caps w:val="0"/>
          <w:smallCaps w:val="0"/>
          <w:color w:val="222222"/>
          <w:spacing w:val="0"/>
          <w:sz w:val="32"/>
          <w:szCs w:val="32"/>
          <w:shd w:val="clear" w:color="auto" w:fill="FFFFFF"/>
          <w:lang w:val="en-US" w:eastAsia="zh-CN"/>
        </w:rPr>
        <w:t>济</w:t>
      </w:r>
      <w:r>
        <w:rPr>
          <w:rFonts w:hint="eastAsia" w:ascii="仿宋_GB2312" w:eastAsia="仿宋_GB2312" w:cs="仿宋_GB2312"/>
          <w:i w:val="0"/>
          <w:iCs w:val="0"/>
          <w:caps w:val="0"/>
          <w:smallCaps w:val="0"/>
          <w:color w:val="222222"/>
          <w:spacing w:val="0"/>
          <w:sz w:val="32"/>
          <w:szCs w:val="32"/>
          <w:shd w:val="clear" w:color="auto" w:fill="FFFFFF"/>
        </w:rPr>
        <w:t>的，在</w:t>
      </w:r>
      <w:r>
        <w:rPr>
          <w:rFonts w:hint="eastAsia" w:ascii="仿宋_GB2312" w:eastAsia="仿宋_GB2312" w:cs="仿宋_GB2312"/>
          <w:sz w:val="32"/>
          <w:szCs w:val="32"/>
        </w:rPr>
        <w:t>备用隔离考场</w:t>
      </w:r>
      <w:r>
        <w:rPr>
          <w:rFonts w:hint="eastAsia" w:ascii="仿宋_GB2312" w:eastAsia="仿宋_GB2312" w:cs="仿宋_GB2312"/>
          <w:sz w:val="32"/>
          <w:szCs w:val="32"/>
          <w:lang w:eastAsia="zh-CN"/>
        </w:rPr>
        <w:t>考试</w:t>
      </w:r>
      <w:r>
        <w:rPr>
          <w:rFonts w:hint="eastAsia" w:ascii="仿宋_GB2312" w:eastAsia="仿宋_GB2312" w:cs="仿宋_GB2312"/>
          <w:i w:val="0"/>
          <w:iCs w:val="0"/>
          <w:caps w:val="0"/>
          <w:smallCaps w:val="0"/>
          <w:color w:val="222222"/>
          <w:spacing w:val="0"/>
          <w:sz w:val="32"/>
          <w:szCs w:val="32"/>
          <w:shd w:val="clear" w:color="auto" w:fill="FFFFFF"/>
        </w:rPr>
        <w:t>。</w:t>
      </w:r>
    </w:p>
    <w:p>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_GB2312" w:eastAsia="仿宋_GB2312" w:cs="仿宋_GB2312"/>
          <w:i w:val="0"/>
          <w:iCs w:val="0"/>
          <w:caps w:val="0"/>
          <w:smallCaps w:val="0"/>
          <w:color w:val="222222"/>
          <w:spacing w:val="0"/>
          <w:sz w:val="32"/>
          <w:szCs w:val="32"/>
        </w:rPr>
      </w:pPr>
      <w:r>
        <w:rPr>
          <w:rFonts w:hint="eastAsia" w:ascii="仿宋_GB2312" w:eastAsia="仿宋_GB2312" w:cs="仿宋_GB2312"/>
          <w:i w:val="0"/>
          <w:iCs w:val="0"/>
          <w:caps w:val="0"/>
          <w:smallCaps w:val="0"/>
          <w:color w:val="222222"/>
          <w:spacing w:val="0"/>
          <w:sz w:val="32"/>
          <w:szCs w:val="32"/>
          <w:shd w:val="clear" w:color="auto" w:fill="FFFFFF"/>
          <w:lang w:val="en-US" w:eastAsia="zh-CN"/>
        </w:rPr>
        <w:t>3</w:t>
      </w:r>
      <w:r>
        <w:rPr>
          <w:rFonts w:hint="eastAsia" w:ascii="仿宋_GB2312" w:eastAsia="仿宋_GB2312" w:cs="仿宋_GB2312"/>
          <w:i w:val="0"/>
          <w:iCs w:val="0"/>
          <w:caps w:val="0"/>
          <w:smallCaps w:val="0"/>
          <w:color w:val="222222"/>
          <w:spacing w:val="0"/>
          <w:sz w:val="32"/>
          <w:szCs w:val="32"/>
          <w:shd w:val="clear" w:color="auto" w:fill="FFFFFF"/>
        </w:rPr>
        <w:t>.考前14天有发热(≥37.3℃)、咳嗽、腹泻等症状的，须提供医疗机构出具的诊断证明和考前48小时内的核酸检测阴性证明，并在</w:t>
      </w:r>
      <w:r>
        <w:rPr>
          <w:rFonts w:hint="eastAsia" w:ascii="仿宋_GB2312" w:eastAsia="仿宋_GB2312" w:cs="仿宋_GB2312"/>
          <w:sz w:val="32"/>
          <w:szCs w:val="32"/>
        </w:rPr>
        <w:t>备用隔离考场</w:t>
      </w:r>
      <w:r>
        <w:rPr>
          <w:rFonts w:hint="eastAsia" w:ascii="仿宋_GB2312" w:eastAsia="仿宋_GB2312" w:cs="仿宋_GB2312"/>
          <w:sz w:val="32"/>
          <w:szCs w:val="32"/>
          <w:lang w:eastAsia="zh-CN"/>
        </w:rPr>
        <w:t>考试</w:t>
      </w:r>
      <w:r>
        <w:rPr>
          <w:rFonts w:hint="eastAsia" w:ascii="仿宋_GB2312" w:eastAsia="仿宋_GB2312" w:cs="仿宋_GB2312"/>
          <w:i w:val="0"/>
          <w:iCs w:val="0"/>
          <w:caps w:val="0"/>
          <w:smallCaps w:val="0"/>
          <w:color w:val="222222"/>
          <w:spacing w:val="0"/>
          <w:sz w:val="32"/>
          <w:szCs w:val="32"/>
          <w:shd w:val="clear" w:color="auto" w:fill="FFFFFF"/>
        </w:rPr>
        <w:t>。</w:t>
      </w:r>
    </w:p>
    <w:p>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_GB2312" w:eastAsia="仿宋_GB2312" w:cs="仿宋_GB2312"/>
          <w:i w:val="0"/>
          <w:iCs w:val="0"/>
          <w:caps w:val="0"/>
          <w:smallCaps w:val="0"/>
          <w:color w:val="222222"/>
          <w:spacing w:val="0"/>
          <w:sz w:val="32"/>
          <w:szCs w:val="32"/>
        </w:rPr>
      </w:pPr>
      <w:r>
        <w:rPr>
          <w:rFonts w:hint="eastAsia" w:ascii="仿宋_GB2312" w:eastAsia="仿宋_GB2312" w:cs="仿宋_GB2312"/>
          <w:i w:val="0"/>
          <w:iCs w:val="0"/>
          <w:caps w:val="0"/>
          <w:smallCaps w:val="0"/>
          <w:color w:val="222222"/>
          <w:spacing w:val="0"/>
          <w:sz w:val="32"/>
          <w:szCs w:val="32"/>
          <w:shd w:val="clear" w:color="auto" w:fill="FFFFFF"/>
          <w:lang w:val="en-US" w:eastAsia="zh-CN"/>
        </w:rPr>
        <w:t>四、</w:t>
      </w:r>
      <w:r>
        <w:rPr>
          <w:rFonts w:hint="eastAsia" w:ascii="仿宋_GB2312" w:eastAsia="仿宋_GB2312" w:cs="仿宋_GB2312"/>
          <w:i w:val="0"/>
          <w:iCs w:val="0"/>
          <w:caps w:val="0"/>
          <w:smallCaps w:val="0"/>
          <w:color w:val="222222"/>
          <w:spacing w:val="0"/>
          <w:sz w:val="32"/>
          <w:szCs w:val="32"/>
          <w:shd w:val="clear" w:color="auto" w:fill="FFFFFF"/>
        </w:rPr>
        <w:t>存在以下情形的，不得参加考试：①不能按要求提供核酸检测阴性证明等健康证明者;②确诊病例、疑似病例、无症状感染者和尚在隔离观察期的密切接触者、次密接者;③考前14天内有发热(≥37.3℃)、咳嗽、腹泻等症状未痊愈且未排除传染病及身体不适者;④</w:t>
      </w:r>
      <w:r>
        <w:rPr>
          <w:rFonts w:hint="eastAsia" w:ascii="仿宋_GB2312" w:eastAsia="仿宋_GB2312" w:cs="仿宋_GB2312"/>
          <w:b/>
          <w:bCs/>
          <w:i w:val="0"/>
          <w:iCs w:val="0"/>
          <w:caps w:val="0"/>
          <w:smallCaps w:val="0"/>
          <w:color w:val="222222"/>
          <w:spacing w:val="0"/>
          <w:sz w:val="32"/>
          <w:szCs w:val="32"/>
          <w:shd w:val="clear" w:color="auto" w:fill="FFFFFF"/>
        </w:rPr>
        <w:t>有中、高风险地区所在县(市、区、旗)旅居史且离开上述地区不满</w:t>
      </w:r>
      <w:r>
        <w:rPr>
          <w:rFonts w:hint="eastAsia" w:ascii="仿宋_GB2312" w:eastAsia="仿宋_GB2312" w:cs="仿宋_GB2312"/>
          <w:b/>
          <w:bCs/>
          <w:i w:val="0"/>
          <w:iCs w:val="0"/>
          <w:caps w:val="0"/>
          <w:smallCaps w:val="0"/>
          <w:color w:val="222222"/>
          <w:spacing w:val="0"/>
          <w:sz w:val="32"/>
          <w:szCs w:val="32"/>
          <w:shd w:val="clear" w:color="auto" w:fill="FFFFFF"/>
          <w:lang w:val="en-US" w:eastAsia="zh-CN"/>
        </w:rPr>
        <w:t>14</w:t>
      </w:r>
      <w:r>
        <w:rPr>
          <w:rFonts w:hint="eastAsia" w:ascii="仿宋_GB2312" w:eastAsia="仿宋_GB2312" w:cs="仿宋_GB2312"/>
          <w:b/>
          <w:bCs/>
          <w:i w:val="0"/>
          <w:iCs w:val="0"/>
          <w:caps w:val="0"/>
          <w:smallCaps w:val="0"/>
          <w:color w:val="222222"/>
          <w:spacing w:val="0"/>
          <w:sz w:val="32"/>
          <w:szCs w:val="32"/>
          <w:shd w:val="clear" w:color="auto" w:fill="FFFFFF"/>
        </w:rPr>
        <w:t>天</w:t>
      </w:r>
      <w:r>
        <w:rPr>
          <w:rFonts w:hint="eastAsia" w:ascii="仿宋_GB2312" w:eastAsia="仿宋_GB2312" w:cs="仿宋_GB2312"/>
          <w:i w:val="0"/>
          <w:iCs w:val="0"/>
          <w:caps w:val="0"/>
          <w:smallCaps w:val="0"/>
          <w:color w:val="222222"/>
          <w:spacing w:val="0"/>
          <w:sz w:val="32"/>
          <w:szCs w:val="32"/>
          <w:shd w:val="clear" w:color="auto" w:fill="FFFFFF"/>
        </w:rPr>
        <w:t>者;⑤有境外旅居史且入境未满28天者。</w:t>
      </w:r>
    </w:p>
    <w:p>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仿宋_GB2312" w:eastAsia="仿宋_GB2312" w:cs="仿宋_GB2312"/>
          <w:i w:val="0"/>
          <w:iCs w:val="0"/>
          <w:caps w:val="0"/>
          <w:smallCaps w:val="0"/>
          <w:color w:val="222222"/>
          <w:spacing w:val="0"/>
          <w:sz w:val="32"/>
          <w:szCs w:val="32"/>
        </w:rPr>
      </w:pPr>
      <w:r>
        <w:rPr>
          <w:rFonts w:hint="eastAsia" w:ascii="仿宋_GB2312" w:eastAsia="仿宋_GB2312" w:cs="仿宋_GB2312"/>
          <w:i w:val="0"/>
          <w:iCs w:val="0"/>
          <w:caps w:val="0"/>
          <w:smallCaps w:val="0"/>
          <w:color w:val="222222"/>
          <w:spacing w:val="0"/>
          <w:sz w:val="32"/>
          <w:szCs w:val="32"/>
          <w:shd w:val="clear" w:color="auto" w:fill="FFFFFF"/>
          <w:lang w:val="en-US" w:eastAsia="zh-CN"/>
        </w:rPr>
        <w:t>五、考试</w:t>
      </w:r>
      <w:r>
        <w:rPr>
          <w:rFonts w:hint="eastAsia" w:ascii="仿宋_GB2312" w:eastAsia="仿宋_GB2312" w:cs="仿宋_GB2312"/>
          <w:i w:val="0"/>
          <w:iCs w:val="0"/>
          <w:caps w:val="0"/>
          <w:smallCaps w:val="0"/>
          <w:color w:val="222222"/>
          <w:spacing w:val="0"/>
          <w:sz w:val="32"/>
          <w:szCs w:val="32"/>
          <w:shd w:val="clear" w:color="auto" w:fill="FFFFFF"/>
        </w:rPr>
        <w:t>当天，若考生入场或考试期间出现咳嗽、呼吸困难、腹泻、发热等症状，经专业评估和综合研判，能继续参加考试的，安排在</w:t>
      </w:r>
      <w:r>
        <w:rPr>
          <w:rFonts w:hint="eastAsia" w:ascii="仿宋_GB2312" w:eastAsia="仿宋_GB2312" w:cs="仿宋_GB2312"/>
          <w:i w:val="0"/>
          <w:iCs w:val="0"/>
          <w:caps w:val="0"/>
          <w:smallCaps w:val="0"/>
          <w:color w:val="222222"/>
          <w:spacing w:val="0"/>
          <w:sz w:val="32"/>
          <w:szCs w:val="32"/>
          <w:shd w:val="clear" w:color="auto" w:fill="FFFFFF"/>
          <w:lang w:eastAsia="zh-CN"/>
        </w:rPr>
        <w:t>备用</w:t>
      </w:r>
      <w:r>
        <w:rPr>
          <w:rFonts w:hint="eastAsia" w:ascii="仿宋_GB2312" w:eastAsia="仿宋_GB2312" w:cs="仿宋_GB2312"/>
          <w:i w:val="0"/>
          <w:iCs w:val="0"/>
          <w:caps w:val="0"/>
          <w:smallCaps w:val="0"/>
          <w:color w:val="222222"/>
          <w:spacing w:val="0"/>
          <w:sz w:val="32"/>
          <w:szCs w:val="32"/>
          <w:shd w:val="clear" w:color="auto" w:fill="FFFFFF"/>
        </w:rPr>
        <w:t>隔离考场</w:t>
      </w:r>
      <w:r>
        <w:rPr>
          <w:rFonts w:hint="eastAsia" w:ascii="仿宋_GB2312" w:eastAsia="仿宋_GB2312" w:cs="仿宋_GB2312"/>
          <w:i w:val="0"/>
          <w:iCs w:val="0"/>
          <w:caps w:val="0"/>
          <w:smallCaps w:val="0"/>
          <w:color w:val="222222"/>
          <w:spacing w:val="0"/>
          <w:sz w:val="32"/>
          <w:szCs w:val="32"/>
          <w:shd w:val="clear" w:color="auto" w:fill="FFFFFF"/>
          <w:lang w:val="en-US" w:eastAsia="zh-CN"/>
        </w:rPr>
        <w:t>考试</w:t>
      </w:r>
      <w:r>
        <w:rPr>
          <w:rFonts w:hint="eastAsia" w:ascii="仿宋_GB2312" w:eastAsia="仿宋_GB2312" w:cs="仿宋_GB2312"/>
          <w:i w:val="0"/>
          <w:iCs w:val="0"/>
          <w:caps w:val="0"/>
          <w:smallCaps w:val="0"/>
          <w:color w:val="222222"/>
          <w:spacing w:val="0"/>
          <w:sz w:val="32"/>
          <w:szCs w:val="32"/>
          <w:shd w:val="clear" w:color="auto" w:fill="FFFFFF"/>
        </w:rPr>
        <w:t>。</w:t>
      </w:r>
    </w:p>
    <w:p>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仿宋_GB2312" w:eastAsia="仿宋_GB2312" w:cs="仿宋_GB2312"/>
          <w:i w:val="0"/>
          <w:iCs w:val="0"/>
          <w:caps w:val="0"/>
          <w:smallCaps w:val="0"/>
          <w:color w:val="222222"/>
          <w:spacing w:val="0"/>
          <w:sz w:val="32"/>
          <w:szCs w:val="32"/>
        </w:rPr>
      </w:pPr>
      <w:r>
        <w:rPr>
          <w:rFonts w:hint="eastAsia" w:ascii="仿宋_GB2312" w:eastAsia="仿宋_GB2312" w:cs="仿宋_GB2312"/>
          <w:i w:val="0"/>
          <w:iCs w:val="0"/>
          <w:caps w:val="0"/>
          <w:smallCaps w:val="0"/>
          <w:color w:val="222222"/>
          <w:spacing w:val="0"/>
          <w:sz w:val="32"/>
          <w:szCs w:val="32"/>
          <w:shd w:val="clear" w:color="auto" w:fill="FFFFFF"/>
          <w:lang w:val="en-US" w:eastAsia="zh-CN"/>
        </w:rPr>
        <w:t>六、</w:t>
      </w:r>
      <w:r>
        <w:rPr>
          <w:rFonts w:hint="eastAsia" w:ascii="仿宋_GB2312" w:eastAsia="仿宋_GB2312" w:cs="仿宋_GB2312"/>
          <w:i w:val="0"/>
          <w:iCs w:val="0"/>
          <w:caps w:val="0"/>
          <w:smallCaps w:val="0"/>
          <w:color w:val="222222"/>
          <w:spacing w:val="0"/>
          <w:sz w:val="32"/>
          <w:szCs w:val="32"/>
          <w:shd w:val="clear" w:color="auto" w:fill="FFFFFF"/>
        </w:rPr>
        <w:t>进入考点前，考生须听从考点工作人员指挥，佩戴一次性医用外科口罩，保持“一米线”排队有序入场。在接受身份核验时，逐人按要求摘下口罩核实身份。候考期间，须全程佩戴口罩。</w:t>
      </w:r>
    </w:p>
    <w:p>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仿宋_GB2312" w:eastAsia="仿宋_GB2312" w:cs="仿宋_GB2312"/>
          <w:i w:val="0"/>
          <w:iCs w:val="0"/>
          <w:caps w:val="0"/>
          <w:smallCaps w:val="0"/>
          <w:color w:val="222222"/>
          <w:spacing w:val="0"/>
          <w:sz w:val="32"/>
          <w:szCs w:val="32"/>
        </w:rPr>
      </w:pPr>
      <w:r>
        <w:rPr>
          <w:rFonts w:hint="eastAsia" w:ascii="仿宋_GB2312" w:eastAsia="仿宋_GB2312" w:cs="仿宋_GB2312"/>
          <w:i w:val="0"/>
          <w:iCs w:val="0"/>
          <w:caps w:val="0"/>
          <w:smallCaps w:val="0"/>
          <w:color w:val="222222"/>
          <w:spacing w:val="0"/>
          <w:sz w:val="32"/>
          <w:szCs w:val="32"/>
          <w:shd w:val="clear" w:color="auto" w:fill="FFFFFF"/>
          <w:lang w:val="en-US" w:eastAsia="zh-CN"/>
        </w:rPr>
        <w:t>七、</w:t>
      </w:r>
      <w:r>
        <w:rPr>
          <w:rFonts w:hint="eastAsia" w:ascii="仿宋_GB2312" w:eastAsia="仿宋_GB2312" w:cs="仿宋_GB2312"/>
          <w:i w:val="0"/>
          <w:iCs w:val="0"/>
          <w:caps w:val="0"/>
          <w:smallCaps w:val="0"/>
          <w:color w:val="222222"/>
          <w:spacing w:val="0"/>
          <w:sz w:val="32"/>
          <w:szCs w:val="32"/>
          <w:shd w:val="clear" w:color="auto" w:fill="FFFFFF"/>
        </w:rPr>
        <w:t>请考生备齐个人防护用品，严格做好个人防护，保持手卫生。合理安排交通和食宿，注意饮食卫生。</w:t>
      </w:r>
    </w:p>
    <w:p>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仿宋_GB2312" w:eastAsia="仿宋_GB2312" w:cs="仿宋_GB2312"/>
          <w:sz w:val="32"/>
          <w:szCs w:val="32"/>
        </w:rPr>
      </w:pPr>
      <w:r>
        <w:rPr>
          <w:rFonts w:hint="eastAsia" w:ascii="黑体" w:eastAsia="黑体" w:cs="黑体"/>
          <w:color w:val="000000"/>
          <w:sz w:val="32"/>
          <w:szCs w:val="32"/>
        </w:rPr>
        <w:t>请考生认真阅读疫情防控注意事项，特别是外省来济人员，要提前了解并严格执行我省疫情防控有关规定和要求（咨询电话0531-12345</w:t>
      </w:r>
      <w:r>
        <w:rPr>
          <w:rFonts w:hint="eastAsia" w:ascii="黑体" w:eastAsia="黑体" w:cs="黑体"/>
          <w:color w:val="000000"/>
          <w:sz w:val="32"/>
          <w:szCs w:val="32"/>
          <w:lang w:val="en-US" w:eastAsia="zh-CN"/>
        </w:rPr>
        <w:t>或0531-83211606</w:t>
      </w:r>
      <w:r>
        <w:rPr>
          <w:rFonts w:hint="eastAsia" w:ascii="黑体" w:eastAsia="黑体" w:cs="黑体"/>
          <w:color w:val="000000"/>
          <w:sz w:val="32"/>
          <w:szCs w:val="32"/>
        </w:rPr>
        <w:t>）</w:t>
      </w:r>
      <w:r>
        <w:rPr>
          <w:rFonts w:hint="eastAsia" w:ascii="仿宋_GB2312" w:eastAsia="仿宋_GB2312" w:cs="仿宋_GB2312"/>
          <w:color w:val="000000"/>
          <w:sz w:val="32"/>
          <w:szCs w:val="32"/>
        </w:rPr>
        <w:t>，</w:t>
      </w:r>
      <w:r>
        <w:rPr>
          <w:rFonts w:hint="eastAsia" w:ascii="仿宋_GB2312" w:eastAsia="仿宋_GB2312" w:cs="仿宋_GB2312"/>
          <w:sz w:val="32"/>
          <w:szCs w:val="32"/>
        </w:rPr>
        <w:t>考前避免前往疫情中、高风险地区，主动减少外出和不必要的聚集、人员接触，以免影响参加考试；注意做好自我健康管理和个人防护，每日自觉进行体温测量、记录及健康状况监测</w:t>
      </w:r>
      <w:r>
        <w:rPr>
          <w:rFonts w:hint="eastAsia" w:ascii="仿宋_GB2312" w:eastAsia="仿宋_GB2312" w:cs="仿宋_GB2312"/>
          <w:color w:val="000000"/>
          <w:sz w:val="32"/>
          <w:szCs w:val="32"/>
        </w:rPr>
        <w:t>。前往考点途中，要全程佩戴口罩、做好手部卫生、避免在车上饮食，与周围乘客尽可能保持安全距离。凡违反我省常态化疫情防控</w:t>
      </w:r>
      <w:r>
        <w:rPr>
          <w:rFonts w:hint="eastAsia" w:ascii="仿宋_GB2312" w:eastAsia="仿宋_GB2312" w:cs="仿宋_GB2312"/>
          <w:sz w:val="32"/>
          <w:szCs w:val="32"/>
        </w:rPr>
        <w:t>有关规定，隐瞒、虚报旅居史、接触史、健康状况等疫情防控重点信息的，将依法依规追究责任。</w:t>
      </w:r>
    </w:p>
    <w:p>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仿宋_GB2312" w:eastAsia="仿宋_GB2312" w:cs="仿宋_GB2312"/>
          <w:i w:val="0"/>
          <w:iCs w:val="0"/>
          <w:caps w:val="0"/>
          <w:smallCaps w:val="0"/>
          <w:color w:val="222222"/>
          <w:spacing w:val="0"/>
          <w:sz w:val="32"/>
          <w:szCs w:val="32"/>
          <w:shd w:val="clear" w:color="auto" w:fill="FFFFFF"/>
        </w:rPr>
      </w:pPr>
      <w:r>
        <w:rPr>
          <w:rFonts w:hint="eastAsia" w:ascii="仿宋_GB2312" w:eastAsia="仿宋_GB2312" w:cs="仿宋_GB2312"/>
          <w:i w:val="0"/>
          <w:iCs w:val="0"/>
          <w:caps w:val="0"/>
          <w:smallCaps w:val="0"/>
          <w:color w:val="222222"/>
          <w:spacing w:val="0"/>
          <w:sz w:val="32"/>
          <w:szCs w:val="32"/>
          <w:shd w:val="clear" w:color="auto" w:fill="FFFFFF"/>
        </w:rPr>
        <w:t>如疫情防控形势</w:t>
      </w:r>
      <w:r>
        <w:rPr>
          <w:rFonts w:hint="eastAsia" w:ascii="仿宋_GB2312" w:eastAsia="仿宋_GB2312" w:cs="仿宋_GB2312"/>
          <w:i w:val="0"/>
          <w:iCs w:val="0"/>
          <w:caps w:val="0"/>
          <w:smallCaps w:val="0"/>
          <w:color w:val="222222"/>
          <w:spacing w:val="0"/>
          <w:sz w:val="32"/>
          <w:szCs w:val="32"/>
          <w:shd w:val="clear" w:color="auto" w:fill="FFFFFF"/>
          <w:lang w:val="en-US" w:eastAsia="zh-CN"/>
        </w:rPr>
        <w:t>及相关政策发生调整</w:t>
      </w:r>
      <w:r>
        <w:rPr>
          <w:rFonts w:hint="eastAsia" w:ascii="仿宋_GB2312" w:eastAsia="仿宋_GB2312" w:cs="仿宋_GB2312"/>
          <w:i w:val="0"/>
          <w:iCs w:val="0"/>
          <w:caps w:val="0"/>
          <w:smallCaps w:val="0"/>
          <w:color w:val="222222"/>
          <w:spacing w:val="0"/>
          <w:sz w:val="32"/>
          <w:szCs w:val="32"/>
          <w:shd w:val="clear" w:color="auto" w:fill="FFFFFF"/>
        </w:rPr>
        <w:t>，将视情调整</w:t>
      </w:r>
      <w:r>
        <w:rPr>
          <w:rFonts w:hint="eastAsia" w:ascii="仿宋_GB2312" w:eastAsia="仿宋_GB2312" w:cs="仿宋_GB2312"/>
          <w:i w:val="0"/>
          <w:iCs w:val="0"/>
          <w:caps w:val="0"/>
          <w:smallCaps w:val="0"/>
          <w:color w:val="222222"/>
          <w:spacing w:val="0"/>
          <w:sz w:val="32"/>
          <w:szCs w:val="32"/>
          <w:shd w:val="clear" w:color="auto" w:fill="FFFFFF"/>
          <w:lang w:val="en-US" w:eastAsia="zh-CN"/>
        </w:rPr>
        <w:t>考试</w:t>
      </w:r>
      <w:r>
        <w:rPr>
          <w:rFonts w:hint="eastAsia" w:ascii="仿宋_GB2312" w:eastAsia="仿宋_GB2312" w:cs="仿宋_GB2312"/>
          <w:i w:val="0"/>
          <w:iCs w:val="0"/>
          <w:caps w:val="0"/>
          <w:smallCaps w:val="0"/>
          <w:color w:val="222222"/>
          <w:spacing w:val="0"/>
          <w:sz w:val="32"/>
          <w:szCs w:val="32"/>
          <w:shd w:val="clear" w:color="auto" w:fill="FFFFFF"/>
        </w:rPr>
        <w:t>安排，届时将另行发布公告。请广大报考人员理解、支持和配合。</w:t>
      </w:r>
    </w:p>
    <w:p>
      <w:pPr>
        <w:rPr>
          <w:rFonts w:hint="eastAsia" w:ascii="仿宋_GB2312" w:eastAsia="仿宋_GB2312" w:cs="仿宋_GB2312"/>
          <w:i w:val="0"/>
          <w:iCs w:val="0"/>
          <w:caps w:val="0"/>
          <w:smallCaps w:val="0"/>
          <w:color w:val="222222"/>
          <w:spacing w:val="0"/>
          <w:sz w:val="32"/>
          <w:szCs w:val="32"/>
          <w:shd w:val="clear" w:color="auto" w:fill="FFFFFF"/>
        </w:rPr>
      </w:pPr>
      <w:r>
        <w:rPr>
          <w:rFonts w:hint="eastAsia" w:ascii="仿宋_GB2312" w:eastAsia="仿宋_GB2312" w:cs="仿宋_GB2312"/>
          <w:i w:val="0"/>
          <w:iCs w:val="0"/>
          <w:caps w:val="0"/>
          <w:smallCaps w:val="0"/>
          <w:color w:val="222222"/>
          <w:spacing w:val="0"/>
          <w:sz w:val="32"/>
          <w:szCs w:val="32"/>
          <w:shd w:val="clear" w:color="auto" w:fill="FFFFFF"/>
        </w:rPr>
        <w:br w:type="page"/>
      </w:r>
    </w:p>
    <w:p>
      <w:pPr>
        <w:jc w:val="center"/>
        <w:rPr>
          <w:rFonts w:ascii="Times New Roman" w:hAnsi="Times New Roman" w:eastAsia="方正小标宋简体"/>
          <w:sz w:val="44"/>
          <w:szCs w:val="44"/>
        </w:rPr>
      </w:pPr>
      <w:r>
        <w:rPr>
          <w:rFonts w:hint="eastAsia" w:ascii="Times New Roman" w:hAnsi="Times New Roman" w:eastAsia="方正小标宋简体"/>
          <w:sz w:val="44"/>
          <w:szCs w:val="44"/>
          <w:lang w:val="en-US" w:eastAsia="zh-CN"/>
        </w:rPr>
        <w:t>应聘</w:t>
      </w:r>
      <w:r>
        <w:rPr>
          <w:rFonts w:ascii="Times New Roman" w:hAnsi="Times New Roman" w:eastAsia="方正小标宋简体"/>
          <w:sz w:val="44"/>
          <w:szCs w:val="44"/>
        </w:rPr>
        <w:t>人员健康管理信息承诺书</w:t>
      </w:r>
    </w:p>
    <w:tbl>
      <w:tblPr>
        <w:tblStyle w:val="7"/>
        <w:tblW w:w="9498"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738"/>
        <w:gridCol w:w="963"/>
        <w:gridCol w:w="851"/>
        <w:gridCol w:w="992"/>
        <w:gridCol w:w="2835"/>
        <w:gridCol w:w="879"/>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6" w:type="dxa"/>
            <w:vMerge w:val="restart"/>
            <w:tcBorders>
              <w:top w:val="single" w:color="auto" w:sz="4" w:space="0"/>
              <w:left w:val="single" w:color="auto" w:sz="4" w:space="0"/>
              <w:bottom w:val="single" w:color="auto" w:sz="4" w:space="0"/>
              <w:right w:val="single" w:color="auto" w:sz="4" w:space="0"/>
            </w:tcBorders>
            <w:noWrap/>
          </w:tcPr>
          <w:p>
            <w:pPr>
              <w:spacing w:line="240" w:lineRule="exact"/>
              <w:jc w:val="center"/>
              <w:rPr>
                <w:rFonts w:ascii="Times New Roman" w:hAnsi="Times New Roman" w:eastAsia="黑体"/>
                <w:szCs w:val="21"/>
              </w:rPr>
            </w:pPr>
            <w:r>
              <w:rPr>
                <w:rFonts w:ascii="Times New Roman" w:hAnsi="Times New Roman" w:eastAsia="方正小标宋简体"/>
                <w:szCs w:val="21"/>
              </w:rPr>
              <mc:AlternateContent>
                <mc:Choice Requires="wps">
                  <w:drawing>
                    <wp:anchor distT="0" distB="0" distL="113665" distR="113665" simplePos="0" relativeHeight="251659264" behindDoc="0" locked="0" layoutInCell="1" allowOverlap="1">
                      <wp:simplePos x="0" y="0"/>
                      <wp:positionH relativeFrom="column">
                        <wp:posOffset>-24130</wp:posOffset>
                      </wp:positionH>
                      <wp:positionV relativeFrom="paragraph">
                        <wp:posOffset>19685</wp:posOffset>
                      </wp:positionV>
                      <wp:extent cx="657225" cy="1209675"/>
                      <wp:effectExtent l="0" t="0" r="0" b="0"/>
                      <wp:wrapNone/>
                      <wp:docPr id="1" name="直接箭头连接符 1"/>
                      <wp:cNvGraphicFramePr/>
                      <a:graphic xmlns:a="http://schemas.openxmlformats.org/drawingml/2006/main">
                        <a:graphicData uri="http://schemas.microsoft.com/office/word/2010/wordprocessingShape">
                          <wps:wsp>
                            <wps:cNvCnPr/>
                            <wps:spPr>
                              <a:xfrm>
                                <a:off x="835660" y="1485265"/>
                                <a:ext cx="657224" cy="1209675"/>
                              </a:xfrm>
                              <a:prstGeom prst="straightConnector1">
                                <a:avLst/>
                              </a:prstGeom>
                              <a:noFill/>
                              <a:ln w="3175" cap="flat"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shape id="_x0000_s1026" o:spid="_x0000_s1026" o:spt="32" type="#_x0000_t32" style="position:absolute;left:0pt;margin-left:-1.9pt;margin-top:1.55pt;height:95.25pt;width:51.75pt;z-index:251659264;mso-width-relative:page;mso-height-relative:page;" filled="f" stroked="t" coordsize="21600,21600" o:gfxdata="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bdIw7NYAAAAHAQAADwAAAAAAAAABACAAAAAiAAAAZHJz&#10;L2Rvd25yZXYueG1sUEsBAhQAFAAAAAgAh07iQOXB1nE/AgAASgQAAA4AAAAAAAAAAQAgAAAAJQEA&#10;AGRycy9lMm9Eb2MueG1sUEsFBgAAAAAGAAYAWQEAANYFAAAAAA==&#10;">
                      <v:fill on="f" focussize="0,0"/>
                      <v:stroke weight="0.25pt" color="#000000" joinstyle="round"/>
                      <v:imagedata o:title=""/>
                      <o:lock v:ext="edit" aspectratio="f"/>
                    </v:shape>
                  </w:pict>
                </mc:Fallback>
              </mc:AlternateContent>
            </w:r>
          </w:p>
          <w:p>
            <w:pPr>
              <w:spacing w:line="240" w:lineRule="exact"/>
              <w:jc w:val="center"/>
              <w:rPr>
                <w:rFonts w:ascii="Times New Roman" w:hAnsi="Times New Roman" w:eastAsia="黑体"/>
                <w:szCs w:val="21"/>
              </w:rPr>
            </w:pPr>
          </w:p>
          <w:p>
            <w:pPr>
              <w:spacing w:line="240" w:lineRule="exact"/>
              <w:ind w:firstLine="210" w:firstLineChars="100"/>
              <w:jc w:val="right"/>
              <w:rPr>
                <w:rFonts w:ascii="Times New Roman" w:hAnsi="Times New Roman" w:eastAsia="黑体"/>
                <w:szCs w:val="21"/>
              </w:rPr>
            </w:pPr>
            <w:r>
              <w:rPr>
                <w:rFonts w:ascii="Times New Roman" w:hAnsi="Times New Roman" w:eastAsia="黑体"/>
                <w:szCs w:val="21"/>
              </w:rPr>
              <w:t>情 形</w:t>
            </w:r>
          </w:p>
          <w:p>
            <w:pPr>
              <w:spacing w:line="240" w:lineRule="exact"/>
              <w:jc w:val="center"/>
              <w:rPr>
                <w:rFonts w:ascii="Times New Roman" w:hAnsi="Times New Roman" w:eastAsia="黑体"/>
                <w:szCs w:val="21"/>
              </w:rPr>
            </w:pPr>
          </w:p>
          <w:p>
            <w:pPr>
              <w:spacing w:line="240" w:lineRule="exact"/>
              <w:jc w:val="center"/>
              <w:rPr>
                <w:rFonts w:ascii="Times New Roman" w:hAnsi="Times New Roman" w:eastAsia="黑体"/>
                <w:szCs w:val="21"/>
              </w:rPr>
            </w:pPr>
          </w:p>
          <w:p>
            <w:pPr>
              <w:spacing w:line="240" w:lineRule="exact"/>
              <w:jc w:val="center"/>
              <w:rPr>
                <w:rFonts w:ascii="Times New Roman" w:hAnsi="Times New Roman" w:eastAsia="黑体"/>
                <w:szCs w:val="21"/>
              </w:rPr>
            </w:pPr>
          </w:p>
          <w:p>
            <w:pPr>
              <w:spacing w:line="240" w:lineRule="exact"/>
              <w:jc w:val="left"/>
              <w:rPr>
                <w:rFonts w:ascii="Times New Roman" w:hAnsi="Times New Roman" w:eastAsia="黑体"/>
                <w:szCs w:val="21"/>
              </w:rPr>
            </w:pPr>
            <w:r>
              <w:rPr>
                <w:rFonts w:ascii="Times New Roman" w:hAnsi="Times New Roman" w:eastAsia="黑体"/>
                <w:szCs w:val="21"/>
              </w:rPr>
              <w:t>姓 名</w:t>
            </w:r>
          </w:p>
        </w:tc>
        <w:tc>
          <w:tcPr>
            <w:tcW w:w="8392" w:type="dxa"/>
            <w:gridSpan w:val="7"/>
            <w:tcBorders>
              <w:top w:val="single" w:color="auto" w:sz="4" w:space="0"/>
              <w:left w:val="single" w:color="auto" w:sz="4" w:space="0"/>
              <w:bottom w:val="single" w:color="auto" w:sz="4" w:space="0"/>
              <w:right w:val="single" w:color="auto" w:sz="4" w:space="0"/>
            </w:tcBorders>
            <w:noWrap/>
          </w:tcPr>
          <w:p>
            <w:pPr>
              <w:spacing w:line="320" w:lineRule="exact"/>
              <w:jc w:val="center"/>
              <w:rPr>
                <w:rFonts w:ascii="Times New Roman" w:hAnsi="Times New Roman" w:eastAsia="黑体"/>
                <w:szCs w:val="21"/>
              </w:rPr>
            </w:pPr>
            <w:r>
              <w:rPr>
                <w:rFonts w:ascii="Times New Roman" w:hAnsi="Times New Roman" w:eastAsia="黑体"/>
                <w:szCs w:val="21"/>
              </w:rPr>
              <w:t>健康排查（流行病学史筛查）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trPr>
        <w:tc>
          <w:tcPr>
            <w:tcW w:w="1106" w:type="dxa"/>
            <w:vMerge w:val="continue"/>
            <w:tcBorders>
              <w:top w:val="single" w:color="auto" w:sz="4" w:space="0"/>
              <w:left w:val="single" w:color="auto" w:sz="4" w:space="0"/>
              <w:bottom w:val="single" w:color="auto" w:sz="4" w:space="0"/>
              <w:right w:val="single" w:color="auto" w:sz="4" w:space="0"/>
            </w:tcBorders>
            <w:noWrap/>
          </w:tcPr>
          <w:p/>
        </w:tc>
        <w:tc>
          <w:tcPr>
            <w:tcW w:w="1701" w:type="dxa"/>
            <w:gridSpan w:val="2"/>
            <w:tcBorders>
              <w:top w:val="single" w:color="auto" w:sz="4" w:space="0"/>
              <w:left w:val="single" w:color="auto" w:sz="4" w:space="0"/>
              <w:bottom w:val="single" w:color="auto" w:sz="4" w:space="0"/>
              <w:right w:val="single" w:color="auto" w:sz="4" w:space="0"/>
            </w:tcBorders>
            <w:noWrap/>
            <w:vAlign w:val="center"/>
          </w:tcPr>
          <w:p>
            <w:pPr>
              <w:spacing w:line="280" w:lineRule="exact"/>
              <w:jc w:val="center"/>
              <w:rPr>
                <w:rFonts w:ascii="Times New Roman" w:hAnsi="Times New Roman" w:eastAsia="黑体"/>
                <w:szCs w:val="21"/>
              </w:rPr>
            </w:pPr>
            <w:r>
              <w:rPr>
                <w:rFonts w:hint="eastAsia" w:ascii="Times New Roman" w:hAnsi="Times New Roman" w:eastAsia="黑体"/>
                <w:szCs w:val="21"/>
                <w:lang w:val="en-US" w:eastAsia="zh-CN"/>
              </w:rPr>
              <w:t>14</w:t>
            </w:r>
            <w:r>
              <w:rPr>
                <w:rFonts w:ascii="Times New Roman" w:hAnsi="Times New Roman" w:eastAsia="黑体"/>
                <w:szCs w:val="21"/>
              </w:rPr>
              <w:t>天内国内</w:t>
            </w:r>
          </w:p>
          <w:p>
            <w:pPr>
              <w:spacing w:line="280" w:lineRule="exact"/>
              <w:jc w:val="center"/>
              <w:rPr>
                <w:rFonts w:ascii="Times New Roman" w:hAnsi="Times New Roman" w:eastAsia="黑体"/>
                <w:szCs w:val="21"/>
              </w:rPr>
            </w:pPr>
            <w:r>
              <w:rPr>
                <w:rFonts w:ascii="Times New Roman" w:hAnsi="Times New Roman" w:eastAsia="黑体"/>
                <w:szCs w:val="21"/>
              </w:rPr>
              <w:t>中、高风险等疫</w:t>
            </w:r>
          </w:p>
          <w:p>
            <w:pPr>
              <w:spacing w:line="280" w:lineRule="exact"/>
              <w:jc w:val="center"/>
              <w:rPr>
                <w:rFonts w:ascii="Times New Roman" w:hAnsi="Times New Roman" w:eastAsia="黑体"/>
                <w:szCs w:val="21"/>
              </w:rPr>
            </w:pPr>
            <w:r>
              <w:rPr>
                <w:rFonts w:ascii="Times New Roman" w:hAnsi="Times New Roman" w:eastAsia="黑体"/>
                <w:szCs w:val="21"/>
              </w:rPr>
              <w:t>情重点地区旅居地（县（市、区））</w:t>
            </w: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280" w:lineRule="exact"/>
              <w:jc w:val="center"/>
              <w:rPr>
                <w:rFonts w:ascii="Times New Roman" w:hAnsi="Times New Roman" w:eastAsia="黑体"/>
                <w:szCs w:val="21"/>
              </w:rPr>
            </w:pPr>
            <w:r>
              <w:rPr>
                <w:rFonts w:ascii="Times New Roman" w:hAnsi="Times New Roman" w:eastAsia="黑体"/>
                <w:szCs w:val="21"/>
              </w:rPr>
              <w:t>28天内境外旅居地</w:t>
            </w:r>
          </w:p>
          <w:p>
            <w:pPr>
              <w:spacing w:line="280" w:lineRule="exact"/>
              <w:jc w:val="center"/>
              <w:rPr>
                <w:rFonts w:ascii="Times New Roman" w:hAnsi="Times New Roman" w:eastAsia="黑体"/>
                <w:szCs w:val="21"/>
              </w:rPr>
            </w:pPr>
            <w:r>
              <w:rPr>
                <w:rFonts w:ascii="Times New Roman" w:hAnsi="Times New Roman" w:eastAsia="黑体"/>
                <w:szCs w:val="21"/>
              </w:rPr>
              <w:t>（国家地</w:t>
            </w:r>
          </w:p>
          <w:p>
            <w:pPr>
              <w:spacing w:line="280" w:lineRule="exact"/>
              <w:jc w:val="center"/>
              <w:rPr>
                <w:rFonts w:ascii="Times New Roman" w:hAnsi="Times New Roman" w:eastAsia="黑体"/>
                <w:szCs w:val="21"/>
              </w:rPr>
            </w:pPr>
            <w:r>
              <w:rPr>
                <w:rFonts w:ascii="Times New Roman" w:hAnsi="Times New Roman" w:eastAsia="黑体"/>
                <w:szCs w:val="21"/>
              </w:rPr>
              <w:t>区）</w:t>
            </w:r>
          </w:p>
        </w:tc>
        <w:tc>
          <w:tcPr>
            <w:tcW w:w="992" w:type="dxa"/>
            <w:tcBorders>
              <w:top w:val="single" w:color="auto" w:sz="4" w:space="0"/>
              <w:left w:val="single" w:color="auto" w:sz="4" w:space="0"/>
              <w:bottom w:val="single" w:color="auto" w:sz="4" w:space="0"/>
              <w:right w:val="single" w:color="auto" w:sz="4" w:space="0"/>
            </w:tcBorders>
            <w:noWrap/>
            <w:vAlign w:val="center"/>
          </w:tcPr>
          <w:p>
            <w:pPr>
              <w:spacing w:line="280" w:lineRule="exact"/>
              <w:jc w:val="center"/>
              <w:rPr>
                <w:rFonts w:ascii="Times New Roman" w:hAnsi="Times New Roman" w:eastAsia="黑体"/>
                <w:szCs w:val="21"/>
              </w:rPr>
            </w:pPr>
            <w:r>
              <w:rPr>
                <w:rFonts w:ascii="Times New Roman" w:hAnsi="Times New Roman" w:eastAsia="黑体"/>
                <w:szCs w:val="21"/>
              </w:rPr>
              <w:t>居住社区</w:t>
            </w:r>
          </w:p>
          <w:p>
            <w:pPr>
              <w:spacing w:line="280" w:lineRule="exact"/>
              <w:jc w:val="center"/>
              <w:rPr>
                <w:rFonts w:ascii="Times New Roman" w:hAnsi="Times New Roman" w:eastAsia="黑体"/>
                <w:szCs w:val="21"/>
              </w:rPr>
            </w:pPr>
            <w:r>
              <w:rPr>
                <w:rFonts w:ascii="Times New Roman" w:hAnsi="Times New Roman" w:eastAsia="黑体"/>
                <w:szCs w:val="21"/>
              </w:rPr>
              <w:t>21天内</w:t>
            </w:r>
          </w:p>
          <w:p>
            <w:pPr>
              <w:spacing w:line="280" w:lineRule="exact"/>
              <w:jc w:val="center"/>
              <w:rPr>
                <w:rFonts w:ascii="Times New Roman" w:hAnsi="Times New Roman" w:eastAsia="黑体"/>
                <w:szCs w:val="21"/>
              </w:rPr>
            </w:pPr>
            <w:r>
              <w:rPr>
                <w:rFonts w:ascii="Times New Roman" w:hAnsi="Times New Roman" w:eastAsia="黑体"/>
                <w:szCs w:val="21"/>
              </w:rPr>
              <w:t>发生疫情</w:t>
            </w:r>
          </w:p>
          <w:p>
            <w:pPr>
              <w:spacing w:line="280" w:lineRule="exact"/>
              <w:jc w:val="center"/>
              <w:rPr>
                <w:rFonts w:ascii="Times New Roman" w:hAnsi="Times New Roman" w:eastAsia="黑体"/>
                <w:szCs w:val="21"/>
              </w:rPr>
            </w:pPr>
            <w:r>
              <w:rPr>
                <w:rFonts w:hint="eastAsia" w:ascii="黑体" w:eastAsia="黑体"/>
                <w:szCs w:val="21"/>
              </w:rPr>
              <w:t>①</w:t>
            </w:r>
            <w:r>
              <w:rPr>
                <w:rFonts w:ascii="Times New Roman" w:hAnsi="Times New Roman" w:eastAsia="黑体"/>
                <w:szCs w:val="21"/>
              </w:rPr>
              <w:t>是</w:t>
            </w:r>
          </w:p>
          <w:p>
            <w:pPr>
              <w:spacing w:line="280" w:lineRule="exact"/>
              <w:jc w:val="center"/>
              <w:rPr>
                <w:rFonts w:ascii="Times New Roman" w:hAnsi="Times New Roman" w:eastAsia="黑体"/>
                <w:szCs w:val="21"/>
              </w:rPr>
            </w:pPr>
            <w:r>
              <w:rPr>
                <w:rFonts w:hint="eastAsia" w:ascii="宋体" w:cs="宋体"/>
                <w:szCs w:val="21"/>
              </w:rPr>
              <w:t>②</w:t>
            </w:r>
            <w:r>
              <w:rPr>
                <w:rFonts w:ascii="Times New Roman" w:hAnsi="Times New Roman" w:eastAsia="黑体"/>
                <w:szCs w:val="21"/>
              </w:rPr>
              <w:t>否</w:t>
            </w:r>
          </w:p>
        </w:tc>
        <w:tc>
          <w:tcPr>
            <w:tcW w:w="2835" w:type="dxa"/>
            <w:tcBorders>
              <w:top w:val="single" w:color="auto" w:sz="4" w:space="0"/>
              <w:left w:val="single" w:color="auto" w:sz="4" w:space="0"/>
              <w:bottom w:val="single" w:color="auto" w:sz="4" w:space="0"/>
              <w:right w:val="single" w:color="auto" w:sz="4" w:space="0"/>
            </w:tcBorders>
            <w:noWrap/>
            <w:vAlign w:val="center"/>
          </w:tcPr>
          <w:p>
            <w:pPr>
              <w:spacing w:line="280" w:lineRule="exact"/>
              <w:rPr>
                <w:rFonts w:ascii="Times New Roman" w:hAnsi="Times New Roman" w:eastAsia="黑体"/>
                <w:szCs w:val="21"/>
              </w:rPr>
            </w:pPr>
            <w:r>
              <w:rPr>
                <w:rFonts w:hint="eastAsia" w:eastAsia="黑体"/>
                <w:szCs w:val="21"/>
              </w:rPr>
              <w:t>属于下列哪种情形</w:t>
            </w:r>
          </w:p>
          <w:p>
            <w:pPr>
              <w:spacing w:line="280" w:lineRule="exact"/>
              <w:rPr>
                <w:rFonts w:ascii="Times New Roman" w:hAnsi="Times New Roman" w:eastAsia="黑体"/>
                <w:szCs w:val="21"/>
              </w:rPr>
            </w:pPr>
            <w:r>
              <w:rPr>
                <w:rFonts w:hint="eastAsia" w:ascii="宋体" w:cs="宋体"/>
                <w:szCs w:val="21"/>
              </w:rPr>
              <w:t>①</w:t>
            </w:r>
            <w:r>
              <w:rPr>
                <w:rFonts w:hint="eastAsia" w:eastAsia="黑体"/>
                <w:szCs w:val="21"/>
              </w:rPr>
              <w:t>确诊病例</w:t>
            </w:r>
            <w:r>
              <w:rPr>
                <w:rFonts w:hint="eastAsia" w:ascii="宋体" w:cs="宋体"/>
                <w:szCs w:val="21"/>
              </w:rPr>
              <w:t>②</w:t>
            </w:r>
            <w:r>
              <w:rPr>
                <w:rFonts w:hint="eastAsia" w:eastAsia="黑体"/>
                <w:szCs w:val="21"/>
              </w:rPr>
              <w:t>无症状感染者</w:t>
            </w:r>
            <w:r>
              <w:rPr>
                <w:rFonts w:hint="eastAsia" w:ascii="宋体" w:cs="宋体"/>
                <w:szCs w:val="21"/>
              </w:rPr>
              <w:t>③</w:t>
            </w:r>
            <w:r>
              <w:rPr>
                <w:rFonts w:hint="eastAsia" w:eastAsia="黑体"/>
                <w:szCs w:val="21"/>
              </w:rPr>
              <w:t>密切接触者</w:t>
            </w:r>
            <w:r>
              <w:rPr>
                <w:rFonts w:hint="eastAsia" w:ascii="宋体" w:cs="宋体"/>
                <w:szCs w:val="21"/>
              </w:rPr>
              <w:t>④</w:t>
            </w:r>
            <w:r>
              <w:rPr>
                <w:rFonts w:hint="eastAsia" w:eastAsia="黑体"/>
                <w:szCs w:val="21"/>
              </w:rPr>
              <w:t>次密切接触者</w:t>
            </w:r>
            <w:r>
              <w:rPr>
                <w:rFonts w:hint="eastAsia" w:ascii="仿宋" w:eastAsia="仿宋" w:cs="仿宋"/>
                <w:szCs w:val="21"/>
              </w:rPr>
              <w:t>⑤“</w:t>
            </w:r>
            <w:r>
              <w:rPr>
                <w:rFonts w:hint="eastAsia" w:ascii="黑体" w:eastAsia="黑体" w:cs="黑体"/>
                <w:szCs w:val="21"/>
              </w:rPr>
              <w:t>同时空</w:t>
            </w:r>
            <w:r>
              <w:rPr>
                <w:rFonts w:hint="eastAsia" w:ascii="仿宋" w:eastAsia="仿宋" w:cs="仿宋"/>
                <w:szCs w:val="21"/>
              </w:rPr>
              <w:t>”</w:t>
            </w:r>
            <w:r>
              <w:rPr>
                <w:rFonts w:hint="eastAsia" w:ascii="黑体" w:eastAsia="黑体" w:cs="黑体"/>
                <w:szCs w:val="21"/>
              </w:rPr>
              <w:t>伴随人员⑥与感染者活动时空轨迹重叠人员⑦中高风险地区人员⑧全域封闭管理地区人员⑨其他根据疫情防控工作需要集中隔离人员⑩</w:t>
            </w:r>
            <w:r>
              <w:rPr>
                <w:rFonts w:hint="eastAsia" w:eastAsia="黑体"/>
                <w:szCs w:val="21"/>
              </w:rPr>
              <w:t>以上都不是</w:t>
            </w:r>
          </w:p>
        </w:tc>
        <w:tc>
          <w:tcPr>
            <w:tcW w:w="879" w:type="dxa"/>
            <w:tcBorders>
              <w:top w:val="single" w:color="auto" w:sz="4" w:space="0"/>
              <w:left w:val="single" w:color="auto" w:sz="4" w:space="0"/>
              <w:bottom w:val="single" w:color="auto" w:sz="4" w:space="0"/>
              <w:right w:val="single" w:color="auto" w:sz="4" w:space="0"/>
            </w:tcBorders>
            <w:noWrap/>
            <w:vAlign w:val="center"/>
          </w:tcPr>
          <w:p>
            <w:pPr>
              <w:spacing w:line="280" w:lineRule="exact"/>
              <w:rPr>
                <w:rFonts w:ascii="Times New Roman" w:hAnsi="Times New Roman" w:eastAsia="黑体"/>
                <w:szCs w:val="21"/>
              </w:rPr>
            </w:pPr>
            <w:r>
              <w:rPr>
                <w:rFonts w:ascii="Times New Roman" w:hAnsi="Times New Roman" w:eastAsia="黑体"/>
                <w:szCs w:val="21"/>
              </w:rPr>
              <w:t>是否解除医</w:t>
            </w:r>
          </w:p>
          <w:p>
            <w:pPr>
              <w:spacing w:line="280" w:lineRule="exact"/>
              <w:rPr>
                <w:rFonts w:ascii="Times New Roman" w:hAnsi="Times New Roman" w:eastAsia="黑体"/>
                <w:szCs w:val="21"/>
              </w:rPr>
            </w:pPr>
            <w:r>
              <w:rPr>
                <w:rFonts w:ascii="Times New Roman" w:hAnsi="Times New Roman" w:eastAsia="黑体"/>
                <w:szCs w:val="21"/>
              </w:rPr>
              <w:t>学隔离观察</w:t>
            </w:r>
          </w:p>
          <w:p>
            <w:pPr>
              <w:spacing w:line="280" w:lineRule="exact"/>
              <w:rPr>
                <w:rFonts w:ascii="Times New Roman" w:hAnsi="Times New Roman" w:eastAsia="黑体"/>
                <w:szCs w:val="21"/>
              </w:rPr>
            </w:pPr>
            <w:r>
              <w:rPr>
                <w:rFonts w:hint="eastAsia" w:ascii="宋体" w:cs="宋体"/>
                <w:szCs w:val="21"/>
              </w:rPr>
              <w:t>①</w:t>
            </w:r>
            <w:r>
              <w:rPr>
                <w:rFonts w:ascii="Times New Roman" w:hAnsi="Times New Roman" w:eastAsia="黑体"/>
                <w:szCs w:val="21"/>
              </w:rPr>
              <w:t>是</w:t>
            </w:r>
          </w:p>
          <w:p>
            <w:pPr>
              <w:spacing w:line="280" w:lineRule="exact"/>
              <w:rPr>
                <w:rFonts w:ascii="Times New Roman" w:hAnsi="Times New Roman" w:eastAsia="黑体"/>
                <w:szCs w:val="21"/>
              </w:rPr>
            </w:pPr>
            <w:r>
              <w:rPr>
                <w:rFonts w:hint="eastAsia" w:ascii="宋体" w:cs="宋体"/>
                <w:szCs w:val="21"/>
              </w:rPr>
              <w:t>②</w:t>
            </w:r>
            <w:r>
              <w:rPr>
                <w:rFonts w:ascii="Times New Roman" w:hAnsi="Times New Roman" w:eastAsia="黑体"/>
                <w:szCs w:val="21"/>
              </w:rPr>
              <w:t>否</w:t>
            </w:r>
          </w:p>
          <w:p>
            <w:pPr>
              <w:spacing w:line="280" w:lineRule="exact"/>
              <w:rPr>
                <w:rFonts w:ascii="Times New Roman" w:hAnsi="Times New Roman" w:eastAsia="黑体"/>
                <w:szCs w:val="21"/>
              </w:rPr>
            </w:pPr>
            <w:r>
              <w:rPr>
                <w:rFonts w:hint="eastAsia" w:ascii="宋体" w:cs="宋体"/>
                <w:szCs w:val="21"/>
              </w:rPr>
              <w:t>③</w:t>
            </w:r>
            <w:r>
              <w:rPr>
                <w:rFonts w:ascii="Times New Roman" w:hAnsi="Times New Roman" w:eastAsia="黑体"/>
                <w:szCs w:val="21"/>
              </w:rPr>
              <w:t>不属于</w:t>
            </w:r>
          </w:p>
        </w:tc>
        <w:tc>
          <w:tcPr>
            <w:tcW w:w="1134" w:type="dxa"/>
            <w:tcBorders>
              <w:top w:val="single" w:color="auto" w:sz="4" w:space="0"/>
              <w:left w:val="single" w:color="auto" w:sz="4" w:space="0"/>
              <w:bottom w:val="single" w:color="auto" w:sz="4" w:space="0"/>
              <w:right w:val="single" w:color="auto" w:sz="4" w:space="0"/>
            </w:tcBorders>
            <w:noWrap/>
            <w:vAlign w:val="center"/>
          </w:tcPr>
          <w:p>
            <w:pPr>
              <w:spacing w:line="280" w:lineRule="exact"/>
              <w:rPr>
                <w:rFonts w:ascii="Times New Roman" w:hAnsi="Times New Roman" w:eastAsia="黑体"/>
                <w:szCs w:val="21"/>
              </w:rPr>
            </w:pPr>
            <w:r>
              <w:rPr>
                <w:rFonts w:ascii="Times New Roman" w:hAnsi="Times New Roman" w:eastAsia="黑体"/>
                <w:szCs w:val="21"/>
              </w:rPr>
              <w:t>核酸检测</w:t>
            </w:r>
          </w:p>
          <w:p>
            <w:pPr>
              <w:spacing w:line="280" w:lineRule="exact"/>
              <w:rPr>
                <w:rFonts w:ascii="Times New Roman" w:hAnsi="Times New Roman" w:eastAsia="黑体"/>
                <w:szCs w:val="21"/>
              </w:rPr>
            </w:pPr>
            <w:r>
              <w:rPr>
                <w:rFonts w:hint="eastAsia" w:ascii="宋体" w:cs="宋体"/>
                <w:szCs w:val="21"/>
              </w:rPr>
              <w:t>①</w:t>
            </w:r>
            <w:r>
              <w:rPr>
                <w:rFonts w:ascii="Times New Roman" w:hAnsi="Times New Roman" w:eastAsia="黑体"/>
                <w:szCs w:val="21"/>
              </w:rPr>
              <w:t>阳性</w:t>
            </w:r>
          </w:p>
          <w:p>
            <w:pPr>
              <w:spacing w:line="280" w:lineRule="exact"/>
              <w:rPr>
                <w:rFonts w:ascii="Times New Roman" w:hAnsi="Times New Roman" w:eastAsia="黑体"/>
                <w:szCs w:val="21"/>
              </w:rPr>
            </w:pPr>
            <w:r>
              <w:rPr>
                <w:rFonts w:hint="eastAsia" w:ascii="宋体" w:cs="宋体"/>
                <w:szCs w:val="21"/>
              </w:rPr>
              <w:t>②</w:t>
            </w:r>
            <w:r>
              <w:rPr>
                <w:rFonts w:ascii="Times New Roman" w:hAnsi="Times New Roman" w:eastAsia="黑体"/>
                <w:szCs w:val="21"/>
              </w:rPr>
              <w:t>阴性</w:t>
            </w:r>
          </w:p>
          <w:p>
            <w:pPr>
              <w:spacing w:line="280" w:lineRule="exact"/>
              <w:rPr>
                <w:rFonts w:ascii="Times New Roman" w:hAnsi="Times New Roman" w:eastAsia="黑体"/>
                <w:szCs w:val="21"/>
              </w:rPr>
            </w:pPr>
            <w:r>
              <w:rPr>
                <w:rFonts w:hint="eastAsia" w:ascii="宋体" w:cs="宋体"/>
                <w:szCs w:val="21"/>
              </w:rPr>
              <w:t>③</w:t>
            </w:r>
            <w:r>
              <w:rPr>
                <w:rFonts w:ascii="Times New Roman" w:hAnsi="Times New Roman" w:eastAsia="黑体"/>
                <w:szCs w:val="21"/>
              </w:rPr>
              <w:t>不需要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106" w:type="dxa"/>
            <w:tcBorders>
              <w:top w:val="single" w:color="auto" w:sz="4" w:space="0"/>
              <w:left w:val="single" w:color="auto" w:sz="4" w:space="0"/>
              <w:bottom w:val="single" w:color="auto" w:sz="4" w:space="0"/>
              <w:right w:val="single" w:color="auto" w:sz="4" w:space="0"/>
            </w:tcBorders>
            <w:noWrap/>
          </w:tcPr>
          <w:p>
            <w:pPr>
              <w:spacing w:line="240" w:lineRule="exact"/>
              <w:rPr>
                <w:rFonts w:ascii="Times New Roman" w:hAnsi="Times New Roman" w:eastAsia="黑体"/>
                <w:szCs w:val="21"/>
              </w:rPr>
            </w:pPr>
          </w:p>
        </w:tc>
        <w:tc>
          <w:tcPr>
            <w:tcW w:w="1701"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黑体"/>
                <w:szCs w:val="21"/>
              </w:rPr>
            </w:pP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黑体"/>
                <w:szCs w:val="21"/>
              </w:rPr>
            </w:pPr>
          </w:p>
        </w:tc>
        <w:tc>
          <w:tcPr>
            <w:tcW w:w="992"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Times New Roman" w:hAnsi="Times New Roman" w:eastAsia="黑体"/>
                <w:szCs w:val="21"/>
              </w:rPr>
            </w:pPr>
          </w:p>
        </w:tc>
        <w:tc>
          <w:tcPr>
            <w:tcW w:w="2835"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Times New Roman" w:hAnsi="Times New Roman" w:eastAsia="黑体"/>
                <w:szCs w:val="21"/>
              </w:rPr>
            </w:pPr>
          </w:p>
        </w:tc>
        <w:tc>
          <w:tcPr>
            <w:tcW w:w="879"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Times New Roman" w:hAnsi="Times New Roman" w:eastAsia="黑体"/>
                <w:szCs w:val="21"/>
              </w:rPr>
            </w:pPr>
          </w:p>
        </w:tc>
        <w:tc>
          <w:tcPr>
            <w:tcW w:w="1134"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Times New Roman" w:hAnsi="Times New Roman"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9498" w:type="dxa"/>
            <w:gridSpan w:val="8"/>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黑体"/>
                <w:szCs w:val="21"/>
              </w:rPr>
            </w:pPr>
            <w:r>
              <w:rPr>
                <w:rFonts w:ascii="Times New Roman" w:hAnsi="Times New Roman" w:eastAsia="黑体"/>
                <w:szCs w:val="21"/>
              </w:rPr>
              <w:t>健康监测（自</w:t>
            </w:r>
            <w:r>
              <w:rPr>
                <w:rFonts w:hint="eastAsia" w:ascii="Times New Roman" w:hAnsi="Times New Roman" w:eastAsia="黑体"/>
                <w:szCs w:val="21"/>
                <w:lang w:val="en-US" w:eastAsia="zh-CN"/>
              </w:rPr>
              <w:t xml:space="preserve"> 考试/</w:t>
            </w:r>
            <w:r>
              <w:rPr>
                <w:rFonts w:ascii="Times New Roman" w:hAnsi="Times New Roman" w:eastAsia="黑体"/>
                <w:szCs w:val="21"/>
              </w:rPr>
              <w:t>现场资格审查</w:t>
            </w:r>
            <w:r>
              <w:rPr>
                <w:rFonts w:hint="eastAsia" w:ascii="Times New Roman" w:hAnsi="Times New Roman" w:eastAsia="黑体"/>
                <w:szCs w:val="21"/>
                <w:lang w:val="en-US" w:eastAsia="zh-CN"/>
              </w:rPr>
              <w:t>/</w:t>
            </w:r>
            <w:r>
              <w:rPr>
                <w:rFonts w:ascii="Times New Roman" w:hAnsi="Times New Roman" w:eastAsia="黑体"/>
                <w:szCs w:val="21"/>
              </w:rPr>
              <w:t>体检</w:t>
            </w:r>
            <w:r>
              <w:rPr>
                <w:rFonts w:hint="eastAsia" w:ascii="Times New Roman" w:hAnsi="Times New Roman" w:eastAsia="黑体"/>
                <w:szCs w:val="21"/>
                <w:lang w:val="en-US" w:eastAsia="zh-CN"/>
              </w:rPr>
              <w:t xml:space="preserve"> </w:t>
            </w:r>
            <w:r>
              <w:rPr>
                <w:rFonts w:ascii="Times New Roman" w:hAnsi="Times New Roman" w:eastAsia="黑体"/>
                <w:szCs w:val="21"/>
              </w:rPr>
              <w:t>前14天起）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1106" w:type="dxa"/>
            <w:tcBorders>
              <w:top w:val="single" w:color="auto" w:sz="4" w:space="0"/>
              <w:left w:val="single" w:color="auto" w:sz="4" w:space="0"/>
              <w:bottom w:val="single" w:color="auto" w:sz="4" w:space="0"/>
              <w:right w:val="single" w:color="auto" w:sz="4" w:space="0"/>
            </w:tcBorders>
            <w:noWrap/>
            <w:vAlign w:val="center"/>
          </w:tcPr>
          <w:p>
            <w:pPr>
              <w:spacing w:line="280" w:lineRule="exact"/>
              <w:jc w:val="center"/>
              <w:rPr>
                <w:rFonts w:ascii="Times New Roman" w:hAnsi="Times New Roman" w:eastAsia="黑体"/>
                <w:szCs w:val="21"/>
              </w:rPr>
            </w:pPr>
            <w:r>
              <w:rPr>
                <w:rFonts w:ascii="Times New Roman" w:hAnsi="Times New Roman" w:eastAsia="黑体"/>
                <w:szCs w:val="21"/>
              </w:rPr>
              <w:t>天数</w:t>
            </w:r>
          </w:p>
        </w:tc>
        <w:tc>
          <w:tcPr>
            <w:tcW w:w="738" w:type="dxa"/>
            <w:tcBorders>
              <w:top w:val="single" w:color="auto" w:sz="4" w:space="0"/>
              <w:left w:val="single" w:color="auto" w:sz="4" w:space="0"/>
              <w:bottom w:val="single" w:color="auto" w:sz="4" w:space="0"/>
              <w:right w:val="single" w:color="auto" w:sz="4" w:space="0"/>
            </w:tcBorders>
            <w:noWrap/>
            <w:vAlign w:val="center"/>
          </w:tcPr>
          <w:p>
            <w:pPr>
              <w:spacing w:line="280" w:lineRule="exact"/>
              <w:jc w:val="center"/>
              <w:rPr>
                <w:rFonts w:ascii="Times New Roman" w:hAnsi="Times New Roman" w:eastAsia="黑体"/>
                <w:szCs w:val="21"/>
              </w:rPr>
            </w:pPr>
            <w:r>
              <w:rPr>
                <w:rFonts w:ascii="Times New Roman" w:hAnsi="Times New Roman" w:eastAsia="黑体"/>
                <w:szCs w:val="21"/>
              </w:rPr>
              <w:t>监测</w:t>
            </w:r>
          </w:p>
          <w:p>
            <w:pPr>
              <w:spacing w:line="280" w:lineRule="exact"/>
              <w:jc w:val="center"/>
              <w:rPr>
                <w:rFonts w:ascii="Times New Roman" w:hAnsi="Times New Roman" w:eastAsia="黑体"/>
                <w:szCs w:val="21"/>
              </w:rPr>
            </w:pPr>
            <w:r>
              <w:rPr>
                <w:rFonts w:ascii="Times New Roman" w:hAnsi="Times New Roman" w:eastAsia="黑体"/>
                <w:szCs w:val="21"/>
              </w:rPr>
              <w:t>日期</w:t>
            </w:r>
          </w:p>
        </w:tc>
        <w:tc>
          <w:tcPr>
            <w:tcW w:w="963" w:type="dxa"/>
            <w:tcBorders>
              <w:top w:val="single" w:color="auto" w:sz="4" w:space="0"/>
              <w:left w:val="single" w:color="auto" w:sz="4" w:space="0"/>
              <w:bottom w:val="single" w:color="auto" w:sz="4" w:space="0"/>
              <w:right w:val="single" w:color="auto" w:sz="4" w:space="0"/>
            </w:tcBorders>
            <w:noWrap/>
            <w:vAlign w:val="center"/>
          </w:tcPr>
          <w:p>
            <w:pPr>
              <w:spacing w:line="280" w:lineRule="exact"/>
              <w:jc w:val="center"/>
              <w:rPr>
                <w:rFonts w:ascii="Times New Roman" w:hAnsi="Times New Roman" w:eastAsia="黑体"/>
                <w:szCs w:val="21"/>
              </w:rPr>
            </w:pPr>
            <w:r>
              <w:rPr>
                <w:rFonts w:ascii="Times New Roman" w:hAnsi="Times New Roman" w:eastAsia="黑体"/>
                <w:szCs w:val="21"/>
              </w:rPr>
              <w:t>健康码</w:t>
            </w:r>
          </w:p>
          <w:p>
            <w:pPr>
              <w:spacing w:line="280" w:lineRule="exact"/>
              <w:jc w:val="center"/>
              <w:rPr>
                <w:rFonts w:ascii="Times New Roman" w:hAnsi="Times New Roman" w:eastAsia="黑体"/>
                <w:szCs w:val="21"/>
              </w:rPr>
            </w:pPr>
            <w:r>
              <w:rPr>
                <w:rFonts w:hint="eastAsia" w:ascii="宋体" w:cs="宋体"/>
                <w:szCs w:val="21"/>
              </w:rPr>
              <w:t>①</w:t>
            </w:r>
            <w:r>
              <w:rPr>
                <w:rFonts w:ascii="Times New Roman" w:hAnsi="Times New Roman" w:eastAsia="黑体"/>
                <w:szCs w:val="21"/>
              </w:rPr>
              <w:t>红码</w:t>
            </w:r>
          </w:p>
          <w:p>
            <w:pPr>
              <w:spacing w:line="280" w:lineRule="exact"/>
              <w:jc w:val="center"/>
              <w:rPr>
                <w:rFonts w:ascii="Times New Roman" w:hAnsi="Times New Roman" w:eastAsia="黑体"/>
                <w:szCs w:val="21"/>
              </w:rPr>
            </w:pPr>
            <w:r>
              <w:rPr>
                <w:rFonts w:hint="eastAsia" w:ascii="宋体" w:cs="宋体"/>
                <w:szCs w:val="21"/>
              </w:rPr>
              <w:t>②</w:t>
            </w:r>
            <w:r>
              <w:rPr>
                <w:rFonts w:ascii="Times New Roman" w:hAnsi="Times New Roman" w:eastAsia="黑体"/>
                <w:szCs w:val="21"/>
              </w:rPr>
              <w:t>黄码</w:t>
            </w:r>
          </w:p>
          <w:p>
            <w:pPr>
              <w:spacing w:line="280" w:lineRule="exact"/>
              <w:jc w:val="center"/>
              <w:rPr>
                <w:rFonts w:ascii="Times New Roman" w:hAnsi="Times New Roman" w:eastAsia="黑体"/>
                <w:szCs w:val="21"/>
              </w:rPr>
            </w:pPr>
            <w:r>
              <w:rPr>
                <w:rFonts w:hint="eastAsia" w:ascii="宋体" w:cs="宋体"/>
                <w:szCs w:val="21"/>
              </w:rPr>
              <w:t>③</w:t>
            </w:r>
            <w:r>
              <w:rPr>
                <w:rFonts w:ascii="Times New Roman" w:hAnsi="Times New Roman" w:eastAsia="黑体"/>
                <w:szCs w:val="21"/>
              </w:rPr>
              <w:t>绿码</w:t>
            </w: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280" w:lineRule="exact"/>
              <w:jc w:val="center"/>
              <w:rPr>
                <w:rFonts w:ascii="Times New Roman" w:hAnsi="Times New Roman" w:eastAsia="黑体"/>
                <w:szCs w:val="21"/>
              </w:rPr>
            </w:pPr>
            <w:r>
              <w:rPr>
                <w:rFonts w:ascii="Times New Roman" w:hAnsi="Times New Roman" w:eastAsia="黑体"/>
                <w:szCs w:val="21"/>
              </w:rPr>
              <w:t>早体温</w:t>
            </w:r>
          </w:p>
        </w:tc>
        <w:tc>
          <w:tcPr>
            <w:tcW w:w="992" w:type="dxa"/>
            <w:tcBorders>
              <w:top w:val="single" w:color="auto" w:sz="4" w:space="0"/>
              <w:left w:val="single" w:color="auto" w:sz="4" w:space="0"/>
              <w:bottom w:val="single" w:color="auto" w:sz="4" w:space="0"/>
              <w:right w:val="single" w:color="auto" w:sz="4" w:space="0"/>
            </w:tcBorders>
            <w:noWrap/>
            <w:vAlign w:val="center"/>
          </w:tcPr>
          <w:p>
            <w:pPr>
              <w:spacing w:line="280" w:lineRule="exact"/>
              <w:jc w:val="center"/>
              <w:rPr>
                <w:rFonts w:ascii="Times New Roman" w:hAnsi="Times New Roman" w:eastAsia="黑体"/>
                <w:szCs w:val="21"/>
              </w:rPr>
            </w:pPr>
            <w:r>
              <w:rPr>
                <w:rFonts w:ascii="Times New Roman" w:hAnsi="Times New Roman" w:eastAsia="黑体"/>
                <w:szCs w:val="21"/>
              </w:rPr>
              <w:t>晚体温</w:t>
            </w:r>
          </w:p>
        </w:tc>
        <w:tc>
          <w:tcPr>
            <w:tcW w:w="2835" w:type="dxa"/>
            <w:tcBorders>
              <w:top w:val="single" w:color="auto" w:sz="4" w:space="0"/>
              <w:left w:val="single" w:color="auto" w:sz="4" w:space="0"/>
              <w:bottom w:val="single" w:color="auto" w:sz="4" w:space="0"/>
              <w:right w:val="single" w:color="auto" w:sz="4" w:space="0"/>
            </w:tcBorders>
            <w:noWrap/>
            <w:vAlign w:val="center"/>
          </w:tcPr>
          <w:p>
            <w:pPr>
              <w:spacing w:line="280" w:lineRule="exact"/>
              <w:jc w:val="center"/>
              <w:rPr>
                <w:rFonts w:ascii="Times New Roman" w:hAnsi="Times New Roman" w:eastAsia="黑体"/>
                <w:szCs w:val="21"/>
              </w:rPr>
            </w:pPr>
            <w:r>
              <w:rPr>
                <w:rFonts w:ascii="Times New Roman" w:hAnsi="Times New Roman" w:eastAsia="黑体"/>
                <w:szCs w:val="21"/>
              </w:rPr>
              <w:t>是否有以下症状</w:t>
            </w:r>
          </w:p>
          <w:p>
            <w:pPr>
              <w:spacing w:line="280" w:lineRule="exact"/>
              <w:jc w:val="center"/>
              <w:rPr>
                <w:rFonts w:ascii="Times New Roman" w:hAnsi="Times New Roman" w:eastAsia="黑体"/>
                <w:szCs w:val="21"/>
              </w:rPr>
            </w:pPr>
            <w:r>
              <w:rPr>
                <w:rFonts w:hint="eastAsia" w:ascii="宋体" w:cs="宋体"/>
                <w:szCs w:val="21"/>
              </w:rPr>
              <w:t>①</w:t>
            </w:r>
            <w:r>
              <w:rPr>
                <w:rFonts w:ascii="Times New Roman" w:hAnsi="Times New Roman" w:eastAsia="黑体"/>
                <w:szCs w:val="21"/>
              </w:rPr>
              <w:t>发热</w:t>
            </w:r>
            <w:r>
              <w:rPr>
                <w:rFonts w:hint="eastAsia" w:ascii="宋体" w:cs="宋体"/>
                <w:szCs w:val="21"/>
              </w:rPr>
              <w:t>②</w:t>
            </w:r>
            <w:r>
              <w:rPr>
                <w:rFonts w:ascii="Times New Roman" w:hAnsi="Times New Roman" w:eastAsia="黑体"/>
                <w:szCs w:val="21"/>
              </w:rPr>
              <w:t>乏力</w:t>
            </w:r>
            <w:r>
              <w:rPr>
                <w:rFonts w:hint="eastAsia" w:ascii="宋体" w:cs="宋体"/>
                <w:szCs w:val="21"/>
              </w:rPr>
              <w:t>③</w:t>
            </w:r>
            <w:r>
              <w:rPr>
                <w:rFonts w:ascii="Times New Roman" w:hAnsi="Times New Roman" w:eastAsia="黑体"/>
                <w:szCs w:val="21"/>
              </w:rPr>
              <w:t>咳嗽或打喷嚏</w:t>
            </w:r>
            <w:r>
              <w:rPr>
                <w:rFonts w:hint="eastAsia" w:ascii="宋体" w:cs="宋体"/>
                <w:szCs w:val="21"/>
              </w:rPr>
              <w:t>④</w:t>
            </w:r>
            <w:r>
              <w:rPr>
                <w:rFonts w:ascii="Times New Roman" w:hAnsi="Times New Roman" w:eastAsia="黑体"/>
                <w:szCs w:val="21"/>
              </w:rPr>
              <w:t>咽痛</w:t>
            </w:r>
            <w:r>
              <w:rPr>
                <w:rFonts w:hint="eastAsia" w:ascii="宋体" w:cs="宋体"/>
                <w:szCs w:val="21"/>
              </w:rPr>
              <w:t>⑤</w:t>
            </w:r>
            <w:r>
              <w:rPr>
                <w:rFonts w:ascii="Times New Roman" w:hAnsi="Times New Roman" w:eastAsia="黑体"/>
                <w:szCs w:val="21"/>
              </w:rPr>
              <w:t>腹泻</w:t>
            </w:r>
            <w:r>
              <w:rPr>
                <w:rFonts w:hint="eastAsia" w:ascii="宋体" w:cs="宋体"/>
                <w:szCs w:val="21"/>
              </w:rPr>
              <w:t>⑥</w:t>
            </w:r>
            <w:r>
              <w:rPr>
                <w:rFonts w:ascii="Times New Roman" w:hAnsi="Times New Roman" w:eastAsia="黑体"/>
                <w:szCs w:val="21"/>
              </w:rPr>
              <w:t>呕吐</w:t>
            </w:r>
            <w:r>
              <w:rPr>
                <w:rFonts w:hint="eastAsia" w:ascii="宋体" w:cs="宋体"/>
                <w:szCs w:val="21"/>
              </w:rPr>
              <w:t>⑦</w:t>
            </w:r>
            <w:r>
              <w:rPr>
                <w:rFonts w:ascii="Times New Roman" w:hAnsi="Times New Roman" w:eastAsia="黑体"/>
                <w:szCs w:val="21"/>
              </w:rPr>
              <w:t>黄疸</w:t>
            </w:r>
            <w:r>
              <w:rPr>
                <w:rFonts w:hint="eastAsia" w:ascii="宋体" w:cs="宋体"/>
                <w:szCs w:val="21"/>
              </w:rPr>
              <w:t>⑧</w:t>
            </w:r>
            <w:r>
              <w:rPr>
                <w:rFonts w:ascii="Times New Roman" w:hAnsi="Times New Roman" w:eastAsia="黑体"/>
                <w:szCs w:val="21"/>
              </w:rPr>
              <w:t>皮疹</w:t>
            </w:r>
            <w:r>
              <w:rPr>
                <w:rFonts w:hint="eastAsia" w:ascii="宋体" w:cs="宋体"/>
                <w:szCs w:val="21"/>
              </w:rPr>
              <w:t>⑨</w:t>
            </w:r>
            <w:r>
              <w:rPr>
                <w:rFonts w:ascii="Times New Roman" w:hAnsi="Times New Roman" w:eastAsia="黑体"/>
                <w:szCs w:val="21"/>
              </w:rPr>
              <w:t>结膜充血</w:t>
            </w:r>
            <w:r>
              <w:rPr>
                <w:rFonts w:hint="eastAsia" w:ascii="宋体" w:cs="宋体"/>
                <w:szCs w:val="21"/>
              </w:rPr>
              <w:t>⑩</w:t>
            </w:r>
            <w:r>
              <w:rPr>
                <w:rFonts w:ascii="Times New Roman" w:hAnsi="Times New Roman" w:eastAsia="黑体"/>
                <w:szCs w:val="21"/>
              </w:rPr>
              <w:t>都没有</w:t>
            </w:r>
          </w:p>
        </w:tc>
        <w:tc>
          <w:tcPr>
            <w:tcW w:w="2013" w:type="dxa"/>
            <w:gridSpan w:val="2"/>
            <w:tcBorders>
              <w:top w:val="single" w:color="auto" w:sz="4" w:space="0"/>
              <w:left w:val="single" w:color="auto" w:sz="4" w:space="0"/>
              <w:bottom w:val="single" w:color="auto" w:sz="4" w:space="0"/>
              <w:right w:val="single" w:color="auto" w:sz="4" w:space="0"/>
            </w:tcBorders>
            <w:noWrap/>
            <w:vAlign w:val="center"/>
          </w:tcPr>
          <w:p>
            <w:pPr>
              <w:spacing w:line="280" w:lineRule="exact"/>
              <w:jc w:val="center"/>
              <w:rPr>
                <w:rFonts w:ascii="Times New Roman" w:hAnsi="Times New Roman" w:eastAsia="黑体"/>
                <w:szCs w:val="21"/>
              </w:rPr>
            </w:pPr>
            <w:r>
              <w:rPr>
                <w:rFonts w:ascii="Times New Roman" w:hAnsi="Times New Roman" w:eastAsia="黑体"/>
                <w:szCs w:val="21"/>
              </w:rPr>
              <w:t>如出现以上所列症状，是否排除疑似传染病</w:t>
            </w:r>
          </w:p>
          <w:p>
            <w:pPr>
              <w:spacing w:line="280" w:lineRule="exact"/>
              <w:jc w:val="center"/>
              <w:rPr>
                <w:rFonts w:ascii="Times New Roman" w:hAnsi="Times New Roman" w:eastAsia="黑体"/>
                <w:szCs w:val="21"/>
              </w:rPr>
            </w:pPr>
            <w:r>
              <w:rPr>
                <w:rFonts w:hint="eastAsia" w:ascii="宋体" w:cs="宋体"/>
                <w:szCs w:val="21"/>
              </w:rPr>
              <w:t>①</w:t>
            </w:r>
            <w:r>
              <w:rPr>
                <w:rFonts w:ascii="Times New Roman" w:hAnsi="Times New Roman" w:eastAsia="黑体"/>
                <w:szCs w:val="21"/>
              </w:rPr>
              <w:t>是</w:t>
            </w:r>
          </w:p>
          <w:p>
            <w:pPr>
              <w:spacing w:line="280" w:lineRule="exact"/>
              <w:jc w:val="center"/>
              <w:rPr>
                <w:rFonts w:ascii="Times New Roman" w:hAnsi="Times New Roman" w:eastAsia="黑体"/>
                <w:szCs w:val="21"/>
              </w:rPr>
            </w:pPr>
            <w:r>
              <w:rPr>
                <w:rFonts w:hint="eastAsia" w:ascii="宋体" w:cs="宋体"/>
                <w:szCs w:val="21"/>
              </w:rPr>
              <w:t>②</w:t>
            </w:r>
            <w:r>
              <w:rPr>
                <w:rFonts w:ascii="Times New Roman" w:hAnsi="Times New Roman" w:eastAsia="黑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106"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黑体"/>
                <w:szCs w:val="21"/>
              </w:rPr>
            </w:pPr>
            <w:r>
              <w:rPr>
                <w:rFonts w:ascii="Times New Roman" w:hAnsi="Times New Roman" w:eastAsia="黑体"/>
                <w:szCs w:val="21"/>
              </w:rPr>
              <w:t>1</w:t>
            </w:r>
          </w:p>
        </w:tc>
        <w:tc>
          <w:tcPr>
            <w:tcW w:w="738"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hint="default" w:ascii="Times New Roman" w:hAnsi="Times New Roman" w:eastAsia="黑体"/>
                <w:szCs w:val="21"/>
                <w:lang w:val="en-US" w:eastAsia="zh-CN"/>
              </w:rPr>
            </w:pPr>
          </w:p>
        </w:tc>
        <w:tc>
          <w:tcPr>
            <w:tcW w:w="963"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Times New Roman" w:hAnsi="Times New Roman" w:eastAsia="黑体"/>
                <w:szCs w:val="21"/>
              </w:rPr>
            </w:pP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Times New Roman" w:hAnsi="Times New Roman" w:eastAsia="黑体"/>
                <w:szCs w:val="21"/>
              </w:rPr>
            </w:pPr>
          </w:p>
        </w:tc>
        <w:tc>
          <w:tcPr>
            <w:tcW w:w="992"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Times New Roman" w:hAnsi="Times New Roman" w:eastAsia="黑体"/>
                <w:szCs w:val="21"/>
              </w:rPr>
            </w:pPr>
          </w:p>
        </w:tc>
        <w:tc>
          <w:tcPr>
            <w:tcW w:w="2835"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Times New Roman" w:hAnsi="Times New Roman" w:eastAsia="黑体"/>
                <w:szCs w:val="21"/>
              </w:rPr>
            </w:pPr>
          </w:p>
        </w:tc>
        <w:tc>
          <w:tcPr>
            <w:tcW w:w="2013"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Times New Roman" w:hAnsi="Times New Roman"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106"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黑体"/>
                <w:szCs w:val="21"/>
              </w:rPr>
            </w:pPr>
            <w:r>
              <w:rPr>
                <w:rFonts w:ascii="Times New Roman" w:hAnsi="Times New Roman" w:eastAsia="黑体"/>
                <w:szCs w:val="21"/>
              </w:rPr>
              <w:t>2</w:t>
            </w:r>
          </w:p>
        </w:tc>
        <w:tc>
          <w:tcPr>
            <w:tcW w:w="738"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hint="default" w:ascii="Times New Roman" w:hAnsi="Times New Roman" w:eastAsia="黑体"/>
                <w:szCs w:val="21"/>
                <w:lang w:val="en-US" w:eastAsia="zh-CN"/>
              </w:rPr>
            </w:pPr>
          </w:p>
        </w:tc>
        <w:tc>
          <w:tcPr>
            <w:tcW w:w="963"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Times New Roman" w:hAnsi="Times New Roman" w:eastAsia="黑体"/>
                <w:szCs w:val="21"/>
              </w:rPr>
            </w:pP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Times New Roman" w:hAnsi="Times New Roman" w:eastAsia="黑体"/>
                <w:szCs w:val="21"/>
              </w:rPr>
            </w:pPr>
          </w:p>
        </w:tc>
        <w:tc>
          <w:tcPr>
            <w:tcW w:w="992"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Times New Roman" w:hAnsi="Times New Roman" w:eastAsia="黑体"/>
                <w:szCs w:val="21"/>
              </w:rPr>
            </w:pPr>
          </w:p>
        </w:tc>
        <w:tc>
          <w:tcPr>
            <w:tcW w:w="2835"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Times New Roman" w:hAnsi="Times New Roman" w:eastAsia="黑体"/>
                <w:szCs w:val="21"/>
              </w:rPr>
            </w:pPr>
          </w:p>
        </w:tc>
        <w:tc>
          <w:tcPr>
            <w:tcW w:w="2013"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Times New Roman" w:hAnsi="Times New Roman"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106"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黑体"/>
                <w:szCs w:val="21"/>
              </w:rPr>
            </w:pPr>
            <w:r>
              <w:rPr>
                <w:rFonts w:ascii="Times New Roman" w:hAnsi="Times New Roman" w:eastAsia="黑体"/>
                <w:szCs w:val="21"/>
              </w:rPr>
              <w:t>3</w:t>
            </w:r>
          </w:p>
        </w:tc>
        <w:tc>
          <w:tcPr>
            <w:tcW w:w="738"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hint="default" w:ascii="Times New Roman" w:hAnsi="Times New Roman" w:eastAsia="黑体"/>
                <w:szCs w:val="21"/>
                <w:lang w:val="en-US" w:eastAsia="zh-CN"/>
              </w:rPr>
            </w:pPr>
          </w:p>
        </w:tc>
        <w:tc>
          <w:tcPr>
            <w:tcW w:w="963"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Times New Roman" w:hAnsi="Times New Roman" w:eastAsia="黑体"/>
                <w:szCs w:val="21"/>
              </w:rPr>
            </w:pP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Times New Roman" w:hAnsi="Times New Roman" w:eastAsia="黑体"/>
                <w:szCs w:val="21"/>
              </w:rPr>
            </w:pPr>
          </w:p>
        </w:tc>
        <w:tc>
          <w:tcPr>
            <w:tcW w:w="992"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Times New Roman" w:hAnsi="Times New Roman" w:eastAsia="黑体"/>
                <w:szCs w:val="21"/>
              </w:rPr>
            </w:pPr>
          </w:p>
        </w:tc>
        <w:tc>
          <w:tcPr>
            <w:tcW w:w="2835"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Times New Roman" w:hAnsi="Times New Roman" w:eastAsia="黑体"/>
                <w:szCs w:val="21"/>
              </w:rPr>
            </w:pPr>
          </w:p>
        </w:tc>
        <w:tc>
          <w:tcPr>
            <w:tcW w:w="2013"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Times New Roman" w:hAnsi="Times New Roman"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106"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黑体"/>
                <w:szCs w:val="21"/>
              </w:rPr>
            </w:pPr>
            <w:r>
              <w:rPr>
                <w:rFonts w:ascii="Times New Roman" w:hAnsi="Times New Roman" w:eastAsia="黑体"/>
                <w:szCs w:val="21"/>
              </w:rPr>
              <w:t>4</w:t>
            </w:r>
          </w:p>
        </w:tc>
        <w:tc>
          <w:tcPr>
            <w:tcW w:w="738"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hint="default" w:ascii="Times New Roman" w:hAnsi="Times New Roman" w:eastAsia="黑体"/>
                <w:szCs w:val="21"/>
                <w:lang w:val="en-US" w:eastAsia="zh-CN"/>
              </w:rPr>
            </w:pPr>
          </w:p>
        </w:tc>
        <w:tc>
          <w:tcPr>
            <w:tcW w:w="963"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Times New Roman" w:hAnsi="Times New Roman" w:eastAsia="黑体"/>
                <w:szCs w:val="21"/>
              </w:rPr>
            </w:pP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Times New Roman" w:hAnsi="Times New Roman" w:eastAsia="黑体"/>
                <w:szCs w:val="21"/>
              </w:rPr>
            </w:pPr>
          </w:p>
        </w:tc>
        <w:tc>
          <w:tcPr>
            <w:tcW w:w="992"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Times New Roman" w:hAnsi="Times New Roman" w:eastAsia="黑体"/>
                <w:szCs w:val="21"/>
              </w:rPr>
            </w:pPr>
          </w:p>
        </w:tc>
        <w:tc>
          <w:tcPr>
            <w:tcW w:w="2835"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Times New Roman" w:hAnsi="Times New Roman" w:eastAsia="黑体"/>
                <w:szCs w:val="21"/>
              </w:rPr>
            </w:pPr>
          </w:p>
        </w:tc>
        <w:tc>
          <w:tcPr>
            <w:tcW w:w="2013"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Times New Roman" w:hAnsi="Times New Roman"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106"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黑体"/>
                <w:szCs w:val="21"/>
              </w:rPr>
            </w:pPr>
            <w:r>
              <w:rPr>
                <w:rFonts w:ascii="Times New Roman" w:hAnsi="Times New Roman" w:eastAsia="黑体"/>
                <w:szCs w:val="21"/>
              </w:rPr>
              <w:t>5</w:t>
            </w:r>
          </w:p>
        </w:tc>
        <w:tc>
          <w:tcPr>
            <w:tcW w:w="738"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hint="default" w:ascii="Times New Roman" w:hAnsi="Times New Roman" w:eastAsia="黑体"/>
                <w:szCs w:val="21"/>
                <w:lang w:val="en-US" w:eastAsia="zh-CN"/>
              </w:rPr>
            </w:pPr>
          </w:p>
        </w:tc>
        <w:tc>
          <w:tcPr>
            <w:tcW w:w="963"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Times New Roman" w:hAnsi="Times New Roman" w:eastAsia="黑体"/>
                <w:szCs w:val="21"/>
              </w:rPr>
            </w:pP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Times New Roman" w:hAnsi="Times New Roman" w:eastAsia="黑体"/>
                <w:szCs w:val="21"/>
              </w:rPr>
            </w:pPr>
          </w:p>
        </w:tc>
        <w:tc>
          <w:tcPr>
            <w:tcW w:w="992"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Times New Roman" w:hAnsi="Times New Roman" w:eastAsia="黑体"/>
                <w:szCs w:val="21"/>
              </w:rPr>
            </w:pPr>
          </w:p>
        </w:tc>
        <w:tc>
          <w:tcPr>
            <w:tcW w:w="2835"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Times New Roman" w:hAnsi="Times New Roman" w:eastAsia="黑体"/>
                <w:szCs w:val="21"/>
              </w:rPr>
            </w:pPr>
          </w:p>
        </w:tc>
        <w:tc>
          <w:tcPr>
            <w:tcW w:w="2013"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Times New Roman" w:hAnsi="Times New Roman"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106"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黑体"/>
                <w:szCs w:val="21"/>
              </w:rPr>
            </w:pPr>
            <w:r>
              <w:rPr>
                <w:rFonts w:ascii="Times New Roman" w:hAnsi="Times New Roman" w:eastAsia="黑体"/>
                <w:szCs w:val="21"/>
              </w:rPr>
              <w:t>6</w:t>
            </w:r>
          </w:p>
        </w:tc>
        <w:tc>
          <w:tcPr>
            <w:tcW w:w="738"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hint="default" w:ascii="Times New Roman" w:hAnsi="Times New Roman" w:eastAsia="黑体"/>
                <w:szCs w:val="21"/>
                <w:lang w:val="en-US" w:eastAsia="zh-CN"/>
              </w:rPr>
            </w:pPr>
          </w:p>
        </w:tc>
        <w:tc>
          <w:tcPr>
            <w:tcW w:w="963"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Times New Roman" w:hAnsi="Times New Roman" w:eastAsia="黑体"/>
                <w:szCs w:val="21"/>
              </w:rPr>
            </w:pP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Times New Roman" w:hAnsi="Times New Roman" w:eastAsia="黑体"/>
                <w:szCs w:val="21"/>
              </w:rPr>
            </w:pPr>
          </w:p>
        </w:tc>
        <w:tc>
          <w:tcPr>
            <w:tcW w:w="992"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Times New Roman" w:hAnsi="Times New Roman" w:eastAsia="黑体"/>
                <w:szCs w:val="21"/>
              </w:rPr>
            </w:pPr>
          </w:p>
        </w:tc>
        <w:tc>
          <w:tcPr>
            <w:tcW w:w="2835"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Times New Roman" w:hAnsi="Times New Roman" w:eastAsia="黑体"/>
                <w:szCs w:val="21"/>
              </w:rPr>
            </w:pPr>
          </w:p>
        </w:tc>
        <w:tc>
          <w:tcPr>
            <w:tcW w:w="2013"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Times New Roman" w:hAnsi="Times New Roman"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106"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黑体"/>
                <w:szCs w:val="21"/>
              </w:rPr>
            </w:pPr>
            <w:r>
              <w:rPr>
                <w:rFonts w:ascii="Times New Roman" w:hAnsi="Times New Roman" w:eastAsia="黑体"/>
                <w:szCs w:val="21"/>
              </w:rPr>
              <w:t>7</w:t>
            </w:r>
          </w:p>
        </w:tc>
        <w:tc>
          <w:tcPr>
            <w:tcW w:w="738"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hint="default" w:ascii="Times New Roman" w:hAnsi="Times New Roman" w:eastAsia="黑体"/>
                <w:szCs w:val="21"/>
                <w:lang w:val="en-US" w:eastAsia="zh-CN"/>
              </w:rPr>
            </w:pPr>
          </w:p>
        </w:tc>
        <w:tc>
          <w:tcPr>
            <w:tcW w:w="963"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Times New Roman" w:hAnsi="Times New Roman" w:eastAsia="黑体"/>
                <w:szCs w:val="21"/>
              </w:rPr>
            </w:pP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Times New Roman" w:hAnsi="Times New Roman" w:eastAsia="黑体"/>
                <w:szCs w:val="21"/>
              </w:rPr>
            </w:pPr>
          </w:p>
        </w:tc>
        <w:tc>
          <w:tcPr>
            <w:tcW w:w="992"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Times New Roman" w:hAnsi="Times New Roman" w:eastAsia="黑体"/>
                <w:szCs w:val="21"/>
              </w:rPr>
            </w:pPr>
          </w:p>
        </w:tc>
        <w:tc>
          <w:tcPr>
            <w:tcW w:w="2835"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Times New Roman" w:hAnsi="Times New Roman" w:eastAsia="黑体"/>
                <w:szCs w:val="21"/>
              </w:rPr>
            </w:pPr>
          </w:p>
        </w:tc>
        <w:tc>
          <w:tcPr>
            <w:tcW w:w="2013"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Times New Roman" w:hAnsi="Times New Roman"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106"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黑体"/>
                <w:szCs w:val="21"/>
              </w:rPr>
            </w:pPr>
            <w:r>
              <w:rPr>
                <w:rFonts w:ascii="Times New Roman" w:hAnsi="Times New Roman" w:eastAsia="黑体"/>
                <w:szCs w:val="21"/>
              </w:rPr>
              <w:t>8</w:t>
            </w:r>
          </w:p>
        </w:tc>
        <w:tc>
          <w:tcPr>
            <w:tcW w:w="738"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hint="default" w:ascii="Times New Roman" w:hAnsi="Times New Roman" w:eastAsia="黑体"/>
                <w:szCs w:val="21"/>
                <w:lang w:val="en-US" w:eastAsia="zh-CN"/>
              </w:rPr>
            </w:pPr>
          </w:p>
        </w:tc>
        <w:tc>
          <w:tcPr>
            <w:tcW w:w="963"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Times New Roman" w:hAnsi="Times New Roman" w:eastAsia="黑体"/>
                <w:szCs w:val="21"/>
              </w:rPr>
            </w:pP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Times New Roman" w:hAnsi="Times New Roman" w:eastAsia="黑体"/>
                <w:szCs w:val="21"/>
              </w:rPr>
            </w:pPr>
          </w:p>
        </w:tc>
        <w:tc>
          <w:tcPr>
            <w:tcW w:w="992"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Times New Roman" w:hAnsi="Times New Roman" w:eastAsia="黑体"/>
                <w:szCs w:val="21"/>
              </w:rPr>
            </w:pPr>
          </w:p>
        </w:tc>
        <w:tc>
          <w:tcPr>
            <w:tcW w:w="2835"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Times New Roman" w:hAnsi="Times New Roman" w:eastAsia="黑体"/>
                <w:szCs w:val="21"/>
              </w:rPr>
            </w:pPr>
          </w:p>
        </w:tc>
        <w:tc>
          <w:tcPr>
            <w:tcW w:w="2013"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Times New Roman" w:hAnsi="Times New Roman"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106"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黑体"/>
                <w:szCs w:val="21"/>
              </w:rPr>
            </w:pPr>
            <w:r>
              <w:rPr>
                <w:rFonts w:ascii="Times New Roman" w:hAnsi="Times New Roman" w:eastAsia="黑体"/>
                <w:szCs w:val="21"/>
              </w:rPr>
              <w:t>9</w:t>
            </w:r>
          </w:p>
        </w:tc>
        <w:tc>
          <w:tcPr>
            <w:tcW w:w="738"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hint="default" w:ascii="Times New Roman" w:hAnsi="Times New Roman" w:eastAsia="黑体"/>
                <w:szCs w:val="21"/>
                <w:lang w:val="en-US" w:eastAsia="zh-CN"/>
              </w:rPr>
            </w:pPr>
          </w:p>
        </w:tc>
        <w:tc>
          <w:tcPr>
            <w:tcW w:w="963"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Times New Roman" w:hAnsi="Times New Roman" w:eastAsia="黑体"/>
                <w:szCs w:val="21"/>
              </w:rPr>
            </w:pP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Times New Roman" w:hAnsi="Times New Roman" w:eastAsia="黑体"/>
                <w:szCs w:val="21"/>
              </w:rPr>
            </w:pPr>
          </w:p>
        </w:tc>
        <w:tc>
          <w:tcPr>
            <w:tcW w:w="992"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Times New Roman" w:hAnsi="Times New Roman" w:eastAsia="黑体"/>
                <w:szCs w:val="21"/>
              </w:rPr>
            </w:pPr>
          </w:p>
        </w:tc>
        <w:tc>
          <w:tcPr>
            <w:tcW w:w="2835"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Times New Roman" w:hAnsi="Times New Roman" w:eastAsia="黑体"/>
                <w:szCs w:val="21"/>
              </w:rPr>
            </w:pPr>
          </w:p>
        </w:tc>
        <w:tc>
          <w:tcPr>
            <w:tcW w:w="2013"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Times New Roman" w:hAnsi="Times New Roman"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106"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黑体"/>
                <w:szCs w:val="21"/>
              </w:rPr>
            </w:pPr>
            <w:r>
              <w:rPr>
                <w:rFonts w:ascii="Times New Roman" w:hAnsi="Times New Roman" w:eastAsia="黑体"/>
                <w:szCs w:val="21"/>
              </w:rPr>
              <w:t>10</w:t>
            </w:r>
          </w:p>
        </w:tc>
        <w:tc>
          <w:tcPr>
            <w:tcW w:w="738"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hint="default" w:ascii="Times New Roman" w:hAnsi="Times New Roman" w:eastAsia="黑体"/>
                <w:szCs w:val="21"/>
                <w:lang w:val="en-US" w:eastAsia="zh-CN"/>
              </w:rPr>
            </w:pPr>
          </w:p>
        </w:tc>
        <w:tc>
          <w:tcPr>
            <w:tcW w:w="963"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Times New Roman" w:hAnsi="Times New Roman" w:eastAsia="黑体"/>
                <w:szCs w:val="21"/>
              </w:rPr>
            </w:pP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Times New Roman" w:hAnsi="Times New Roman" w:eastAsia="黑体"/>
                <w:szCs w:val="21"/>
              </w:rPr>
            </w:pPr>
          </w:p>
        </w:tc>
        <w:tc>
          <w:tcPr>
            <w:tcW w:w="992"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Times New Roman" w:hAnsi="Times New Roman" w:eastAsia="黑体"/>
                <w:szCs w:val="21"/>
              </w:rPr>
            </w:pPr>
          </w:p>
        </w:tc>
        <w:tc>
          <w:tcPr>
            <w:tcW w:w="2835"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Times New Roman" w:hAnsi="Times New Roman" w:eastAsia="黑体"/>
                <w:szCs w:val="21"/>
              </w:rPr>
            </w:pPr>
          </w:p>
        </w:tc>
        <w:tc>
          <w:tcPr>
            <w:tcW w:w="2013"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Times New Roman" w:hAnsi="Times New Roman"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106"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黑体"/>
                <w:szCs w:val="21"/>
              </w:rPr>
            </w:pPr>
            <w:r>
              <w:rPr>
                <w:rFonts w:ascii="Times New Roman" w:hAnsi="Times New Roman" w:eastAsia="黑体"/>
                <w:szCs w:val="21"/>
              </w:rPr>
              <w:t>11</w:t>
            </w:r>
          </w:p>
        </w:tc>
        <w:tc>
          <w:tcPr>
            <w:tcW w:w="738"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hint="default" w:ascii="Times New Roman" w:hAnsi="Times New Roman" w:eastAsia="黑体"/>
                <w:szCs w:val="21"/>
                <w:lang w:val="en-US" w:eastAsia="zh-CN"/>
              </w:rPr>
            </w:pPr>
          </w:p>
        </w:tc>
        <w:tc>
          <w:tcPr>
            <w:tcW w:w="963"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Times New Roman" w:hAnsi="Times New Roman" w:eastAsia="黑体"/>
                <w:szCs w:val="21"/>
              </w:rPr>
            </w:pP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Times New Roman" w:hAnsi="Times New Roman" w:eastAsia="黑体"/>
                <w:szCs w:val="21"/>
              </w:rPr>
            </w:pPr>
          </w:p>
        </w:tc>
        <w:tc>
          <w:tcPr>
            <w:tcW w:w="992"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Times New Roman" w:hAnsi="Times New Roman" w:eastAsia="黑体"/>
                <w:szCs w:val="21"/>
              </w:rPr>
            </w:pPr>
          </w:p>
        </w:tc>
        <w:tc>
          <w:tcPr>
            <w:tcW w:w="2835"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Times New Roman" w:hAnsi="Times New Roman" w:eastAsia="黑体"/>
                <w:szCs w:val="21"/>
              </w:rPr>
            </w:pPr>
          </w:p>
        </w:tc>
        <w:tc>
          <w:tcPr>
            <w:tcW w:w="2013"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Times New Roman" w:hAnsi="Times New Roman"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106"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黑体"/>
                <w:szCs w:val="21"/>
              </w:rPr>
            </w:pPr>
            <w:r>
              <w:rPr>
                <w:rFonts w:ascii="Times New Roman" w:hAnsi="Times New Roman" w:eastAsia="黑体"/>
                <w:szCs w:val="21"/>
              </w:rPr>
              <w:t>12</w:t>
            </w:r>
          </w:p>
        </w:tc>
        <w:tc>
          <w:tcPr>
            <w:tcW w:w="738"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hint="default" w:ascii="Times New Roman" w:hAnsi="Times New Roman" w:eastAsia="黑体"/>
                <w:szCs w:val="21"/>
                <w:lang w:val="en-US" w:eastAsia="zh-CN"/>
              </w:rPr>
            </w:pPr>
          </w:p>
        </w:tc>
        <w:tc>
          <w:tcPr>
            <w:tcW w:w="963"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Times New Roman" w:hAnsi="Times New Roman" w:eastAsia="黑体"/>
                <w:szCs w:val="21"/>
              </w:rPr>
            </w:pP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Times New Roman" w:hAnsi="Times New Roman" w:eastAsia="黑体"/>
                <w:szCs w:val="21"/>
              </w:rPr>
            </w:pPr>
          </w:p>
        </w:tc>
        <w:tc>
          <w:tcPr>
            <w:tcW w:w="992"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Times New Roman" w:hAnsi="Times New Roman" w:eastAsia="黑体"/>
                <w:szCs w:val="21"/>
              </w:rPr>
            </w:pPr>
          </w:p>
        </w:tc>
        <w:tc>
          <w:tcPr>
            <w:tcW w:w="2835"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Times New Roman" w:hAnsi="Times New Roman" w:eastAsia="黑体"/>
                <w:szCs w:val="21"/>
              </w:rPr>
            </w:pPr>
          </w:p>
        </w:tc>
        <w:tc>
          <w:tcPr>
            <w:tcW w:w="2013"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Times New Roman" w:hAnsi="Times New Roman"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106"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黑体"/>
                <w:szCs w:val="21"/>
              </w:rPr>
            </w:pPr>
            <w:r>
              <w:rPr>
                <w:rFonts w:ascii="Times New Roman" w:hAnsi="Times New Roman" w:eastAsia="黑体"/>
                <w:szCs w:val="21"/>
              </w:rPr>
              <w:t>13</w:t>
            </w:r>
          </w:p>
        </w:tc>
        <w:tc>
          <w:tcPr>
            <w:tcW w:w="738"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hint="default" w:ascii="Times New Roman" w:hAnsi="Times New Roman" w:eastAsia="黑体"/>
                <w:szCs w:val="21"/>
                <w:lang w:val="en-US" w:eastAsia="zh-CN"/>
              </w:rPr>
            </w:pPr>
          </w:p>
        </w:tc>
        <w:tc>
          <w:tcPr>
            <w:tcW w:w="963"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Times New Roman" w:hAnsi="Times New Roman" w:eastAsia="黑体"/>
                <w:szCs w:val="21"/>
              </w:rPr>
            </w:pP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Times New Roman" w:hAnsi="Times New Roman" w:eastAsia="黑体"/>
                <w:szCs w:val="21"/>
              </w:rPr>
            </w:pPr>
          </w:p>
        </w:tc>
        <w:tc>
          <w:tcPr>
            <w:tcW w:w="992"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Times New Roman" w:hAnsi="Times New Roman" w:eastAsia="黑体"/>
                <w:szCs w:val="21"/>
              </w:rPr>
            </w:pPr>
          </w:p>
        </w:tc>
        <w:tc>
          <w:tcPr>
            <w:tcW w:w="2835"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Times New Roman" w:hAnsi="Times New Roman" w:eastAsia="黑体"/>
                <w:szCs w:val="21"/>
              </w:rPr>
            </w:pPr>
          </w:p>
        </w:tc>
        <w:tc>
          <w:tcPr>
            <w:tcW w:w="2013"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Times New Roman" w:hAnsi="Times New Roman"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106"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黑体"/>
                <w:szCs w:val="21"/>
              </w:rPr>
            </w:pPr>
            <w:r>
              <w:rPr>
                <w:rFonts w:ascii="Times New Roman" w:hAnsi="Times New Roman" w:eastAsia="黑体"/>
                <w:szCs w:val="21"/>
              </w:rPr>
              <w:t>14</w:t>
            </w:r>
          </w:p>
        </w:tc>
        <w:tc>
          <w:tcPr>
            <w:tcW w:w="738"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hint="default" w:ascii="Times New Roman" w:hAnsi="Times New Roman" w:eastAsia="黑体"/>
                <w:szCs w:val="21"/>
                <w:lang w:val="en-US" w:eastAsia="zh-CN"/>
              </w:rPr>
            </w:pPr>
          </w:p>
        </w:tc>
        <w:tc>
          <w:tcPr>
            <w:tcW w:w="963"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Times New Roman" w:hAnsi="Times New Roman" w:eastAsia="黑体"/>
                <w:szCs w:val="21"/>
              </w:rPr>
            </w:pP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Times New Roman" w:hAnsi="Times New Roman" w:eastAsia="黑体"/>
                <w:szCs w:val="21"/>
              </w:rPr>
            </w:pPr>
          </w:p>
        </w:tc>
        <w:tc>
          <w:tcPr>
            <w:tcW w:w="992"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Times New Roman" w:hAnsi="Times New Roman" w:eastAsia="黑体"/>
                <w:szCs w:val="21"/>
              </w:rPr>
            </w:pPr>
          </w:p>
        </w:tc>
        <w:tc>
          <w:tcPr>
            <w:tcW w:w="2835"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Times New Roman" w:hAnsi="Times New Roman" w:eastAsia="黑体"/>
                <w:szCs w:val="21"/>
              </w:rPr>
            </w:pPr>
          </w:p>
        </w:tc>
        <w:tc>
          <w:tcPr>
            <w:tcW w:w="2013"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Times New Roman" w:hAnsi="Times New Roman"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106"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黑体"/>
                <w:szCs w:val="21"/>
              </w:rPr>
            </w:pPr>
            <w:r>
              <w:rPr>
                <w:rFonts w:ascii="Times New Roman" w:hAnsi="Times New Roman" w:eastAsia="黑体"/>
                <w:szCs w:val="21"/>
              </w:rPr>
              <w:t>当天</w:t>
            </w:r>
          </w:p>
        </w:tc>
        <w:tc>
          <w:tcPr>
            <w:tcW w:w="738"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default" w:ascii="Times New Roman" w:hAnsi="Times New Roman" w:eastAsia="黑体"/>
                <w:szCs w:val="21"/>
                <w:lang w:val="en-US" w:eastAsia="zh-CN"/>
              </w:rPr>
            </w:pPr>
          </w:p>
        </w:tc>
        <w:tc>
          <w:tcPr>
            <w:tcW w:w="963"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黑体"/>
                <w:szCs w:val="21"/>
              </w:rPr>
            </w:pP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黑体"/>
                <w:szCs w:val="21"/>
              </w:rPr>
            </w:pPr>
          </w:p>
        </w:tc>
        <w:tc>
          <w:tcPr>
            <w:tcW w:w="992"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黑体"/>
                <w:szCs w:val="21"/>
              </w:rPr>
            </w:pPr>
          </w:p>
        </w:tc>
        <w:tc>
          <w:tcPr>
            <w:tcW w:w="2835"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黑体"/>
                <w:szCs w:val="21"/>
              </w:rPr>
            </w:pPr>
          </w:p>
        </w:tc>
        <w:tc>
          <w:tcPr>
            <w:tcW w:w="2013"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黑体"/>
                <w:szCs w:val="21"/>
              </w:rPr>
            </w:pPr>
          </w:p>
        </w:tc>
      </w:tr>
    </w:tbl>
    <w:p>
      <w:pPr>
        <w:rPr>
          <w:rFonts w:ascii="Times New Roman" w:hAnsi="Times New Roman" w:eastAsia="楷体"/>
          <w:sz w:val="28"/>
          <w:szCs w:val="28"/>
        </w:rPr>
      </w:pPr>
      <w:r>
        <w:rPr>
          <w:rFonts w:ascii="Times New Roman" w:hAnsi="Times New Roman" w:eastAsia="楷体"/>
          <w:sz w:val="28"/>
          <w:szCs w:val="28"/>
        </w:rPr>
        <w:t>本人承诺：以上信息属实，如有虚报、瞒报，愿承担责任及后果。</w:t>
      </w:r>
    </w:p>
    <w:p>
      <w:r>
        <w:rPr>
          <w:rFonts w:ascii="Times New Roman" w:hAnsi="Times New Roman" w:eastAsia="楷体"/>
          <w:sz w:val="28"/>
          <w:szCs w:val="28"/>
        </w:rPr>
        <w:t xml:space="preserve">签字：             </w:t>
      </w:r>
      <w:r>
        <w:rPr>
          <w:rFonts w:hint="eastAsia" w:ascii="Times New Roman" w:hAnsi="Times New Roman" w:eastAsia="楷体"/>
          <w:sz w:val="28"/>
          <w:szCs w:val="28"/>
        </w:rPr>
        <w:t>身份证号</w:t>
      </w:r>
      <w:r>
        <w:rPr>
          <w:rFonts w:ascii="Times New Roman" w:hAnsi="Times New Roman" w:eastAsia="楷体"/>
          <w:sz w:val="28"/>
          <w:szCs w:val="28"/>
        </w:rPr>
        <w:t>：               联系电话：</w:t>
      </w:r>
    </w:p>
    <w:p>
      <w:pPr>
        <w:rPr>
          <w:rFonts w:hint="eastAsia" w:ascii="仿宋_GB2312" w:eastAsia="仿宋_GB2312" w:cs="仿宋_GB2312"/>
          <w:i w:val="0"/>
          <w:iCs w:val="0"/>
          <w:caps w:val="0"/>
          <w:smallCaps w:val="0"/>
          <w:color w:val="222222"/>
          <w:spacing w:val="0"/>
          <w:sz w:val="32"/>
          <w:szCs w:val="32"/>
          <w:shd w:val="clear" w:color="auto" w:fill="FFFFFF"/>
        </w:rPr>
      </w:pPr>
      <w:r>
        <w:rPr>
          <w:rFonts w:hint="eastAsia" w:ascii="仿宋_GB2312" w:eastAsia="仿宋_GB2312" w:cs="仿宋_GB2312"/>
          <w:i w:val="0"/>
          <w:iCs w:val="0"/>
          <w:caps w:val="0"/>
          <w:smallCaps w:val="0"/>
          <w:color w:val="222222"/>
          <w:spacing w:val="0"/>
          <w:sz w:val="32"/>
          <w:szCs w:val="32"/>
          <w:shd w:val="clear" w:color="auto" w:fill="FFFFFF"/>
        </w:rPr>
        <w:br w:type="page"/>
      </w:r>
    </w:p>
    <w:p>
      <w:pPr>
        <w:pStyle w:val="6"/>
        <w:shd w:val="clear" w:color="auto" w:fill="FFFFFF"/>
        <w:spacing w:before="0" w:beforeAutospacing="0" w:after="0" w:afterAutospacing="0" w:line="500" w:lineRule="exact"/>
        <w:jc w:val="center"/>
        <w:rPr>
          <w:rFonts w:hint="eastAsia" w:ascii="方正小标宋简体" w:eastAsia="方正小标宋简体" w:cs="方正小标宋简体"/>
          <w:b w:val="0"/>
          <w:bCs/>
          <w:sz w:val="44"/>
          <w:szCs w:val="44"/>
        </w:rPr>
      </w:pPr>
      <w:r>
        <w:rPr>
          <w:rFonts w:hint="eastAsia" w:ascii="方正小标宋简体" w:eastAsia="方正小标宋简体" w:cs="方正小标宋简体"/>
          <w:b w:val="0"/>
          <w:bCs/>
          <w:sz w:val="44"/>
          <w:szCs w:val="44"/>
        </w:rPr>
        <w:t>关于山东省电子健康通行码申领使用、</w:t>
      </w:r>
    </w:p>
    <w:p>
      <w:pPr>
        <w:pStyle w:val="6"/>
        <w:shd w:val="clear" w:color="auto" w:fill="FFFFFF"/>
        <w:spacing w:before="0" w:beforeAutospacing="0" w:after="0" w:afterAutospacing="0" w:line="500" w:lineRule="exact"/>
        <w:jc w:val="center"/>
        <w:rPr>
          <w:rFonts w:hint="eastAsia" w:ascii="方正小标宋简体" w:eastAsia="方正小标宋简体" w:cs="方正小标宋简体"/>
          <w:b w:val="0"/>
          <w:bCs/>
          <w:sz w:val="44"/>
          <w:szCs w:val="44"/>
        </w:rPr>
      </w:pPr>
      <w:r>
        <w:rPr>
          <w:rFonts w:hint="eastAsia" w:ascii="方正小标宋简体" w:eastAsia="方正小标宋简体" w:cs="方正小标宋简体"/>
          <w:b w:val="0"/>
          <w:bCs/>
          <w:sz w:val="44"/>
          <w:szCs w:val="44"/>
        </w:rPr>
        <w:t>查询疫情风险等级等有关问题的说明</w:t>
      </w:r>
    </w:p>
    <w:p>
      <w:pPr>
        <w:pStyle w:val="6"/>
        <w:shd w:val="clear" w:color="auto" w:fill="FFFFFF"/>
        <w:spacing w:before="0" w:beforeAutospacing="0" w:after="0" w:afterAutospacing="0" w:line="500" w:lineRule="exact"/>
        <w:jc w:val="both"/>
        <w:rPr>
          <w:rFonts w:hint="eastAsia" w:ascii="仿宋_GB2312" w:eastAsia="仿宋_GB2312"/>
          <w:sz w:val="32"/>
          <w:szCs w:val="32"/>
        </w:rPr>
      </w:pPr>
    </w:p>
    <w:p>
      <w:pPr>
        <w:pStyle w:val="6"/>
        <w:shd w:val="clear" w:color="auto" w:fill="FFFFFF"/>
        <w:spacing w:before="0" w:beforeAutospacing="0" w:after="0" w:afterAutospacing="0" w:line="500" w:lineRule="exact"/>
        <w:ind w:firstLine="480"/>
        <w:jc w:val="both"/>
        <w:rPr>
          <w:rFonts w:hint="eastAsia" w:ascii="黑体" w:eastAsia="黑体"/>
          <w:sz w:val="32"/>
          <w:szCs w:val="32"/>
        </w:rPr>
      </w:pPr>
      <w:r>
        <w:rPr>
          <w:rFonts w:hint="eastAsia" w:ascii="黑体" w:eastAsia="黑体"/>
          <w:sz w:val="32"/>
          <w:szCs w:val="32"/>
        </w:rPr>
        <w:t>一、如何申请办理和使用山东省电子健康通行码</w:t>
      </w:r>
    </w:p>
    <w:p>
      <w:pPr>
        <w:pStyle w:val="6"/>
        <w:shd w:val="clear" w:color="auto" w:fill="FFFFFF"/>
        <w:spacing w:before="0" w:beforeAutospacing="0" w:after="0" w:afterAutospacing="0" w:line="500" w:lineRule="exact"/>
        <w:ind w:firstLine="480"/>
        <w:jc w:val="both"/>
        <w:rPr>
          <w:rFonts w:hint="eastAsia" w:ascii="仿宋_GB2312" w:eastAsia="仿宋_GB2312"/>
          <w:sz w:val="32"/>
          <w:szCs w:val="32"/>
        </w:rPr>
      </w:pPr>
      <w:r>
        <w:rPr>
          <w:rFonts w:hint="eastAsia" w:ascii="仿宋_GB2312" w:eastAsia="仿宋_GB2312"/>
          <w:sz w:val="32"/>
          <w:szCs w:val="32"/>
        </w:rPr>
        <w:t>山东省电子健康通行码可通过三种途径办理。一是微信关注“健康山东服务号”微信公众号，进入“防疫专区”办理；二是下载“爱山东”APP，进入首页“热点应用”办理；三是支付宝首页搜索“山东健康通行卡”办理。经实名认证后，填写申报信息获取“山东省电子健康通行码”。其中：</w:t>
      </w:r>
    </w:p>
    <w:p>
      <w:pPr>
        <w:pStyle w:val="6"/>
        <w:shd w:val="clear" w:color="auto" w:fill="FFFFFF"/>
        <w:spacing w:before="0" w:beforeAutospacing="0" w:after="0" w:afterAutospacing="0" w:line="500" w:lineRule="exact"/>
        <w:ind w:firstLine="480"/>
        <w:jc w:val="both"/>
        <w:rPr>
          <w:rFonts w:hint="eastAsia" w:ascii="仿宋_GB2312" w:eastAsia="仿宋_GB2312"/>
          <w:sz w:val="32"/>
          <w:szCs w:val="32"/>
        </w:rPr>
      </w:pPr>
      <w:r>
        <w:rPr>
          <w:rFonts w:hint="eastAsia" w:ascii="仿宋_GB2312" w:eastAsia="仿宋_GB2312"/>
          <w:sz w:val="32"/>
          <w:szCs w:val="32"/>
        </w:rPr>
        <w:t>1.山东省居民可直接点击“健康通行卡”栏目，选中“通行码申请”，按照提示填写相关信息，并作出承诺后，即可领取健康通行码。</w:t>
      </w:r>
    </w:p>
    <w:p>
      <w:pPr>
        <w:pStyle w:val="6"/>
        <w:shd w:val="clear" w:color="auto" w:fill="FFFFFF"/>
        <w:spacing w:before="0" w:beforeAutospacing="0" w:after="0" w:afterAutospacing="0" w:line="500" w:lineRule="exact"/>
        <w:ind w:firstLine="480"/>
        <w:jc w:val="both"/>
        <w:rPr>
          <w:rFonts w:hint="eastAsia" w:ascii="仿宋_GB2312" w:eastAsia="仿宋_GB2312"/>
          <w:sz w:val="32"/>
          <w:szCs w:val="32"/>
        </w:rPr>
      </w:pPr>
      <w:r>
        <w:rPr>
          <w:rFonts w:hint="eastAsia" w:ascii="仿宋_GB2312" w:eastAsia="仿宋_GB2312"/>
          <w:sz w:val="32"/>
          <w:szCs w:val="32"/>
        </w:rPr>
        <w:t>2.外省来鲁（返鲁）人员，到达我省后须通过“来鲁申报”模块转码为山东省健康通行码，持绿码一律通行。</w:t>
      </w:r>
    </w:p>
    <w:p>
      <w:pPr>
        <w:pStyle w:val="6"/>
        <w:shd w:val="clear" w:color="auto" w:fill="FFFFFF"/>
        <w:spacing w:before="0" w:beforeAutospacing="0" w:after="0" w:afterAutospacing="0" w:line="500" w:lineRule="exact"/>
        <w:ind w:firstLine="480"/>
        <w:jc w:val="both"/>
        <w:rPr>
          <w:rFonts w:hint="eastAsia" w:ascii="仿宋_GB2312" w:eastAsia="仿宋_GB2312"/>
          <w:sz w:val="32"/>
          <w:szCs w:val="32"/>
        </w:rPr>
      </w:pPr>
      <w:r>
        <w:rPr>
          <w:rFonts w:hint="eastAsia" w:ascii="仿宋_GB2312" w:eastAsia="仿宋_GB2312"/>
          <w:sz w:val="32"/>
          <w:szCs w:val="32"/>
        </w:rPr>
        <w:t>3.自境外入鲁（返鲁）人员隔离期满后，经检测无异常的通过“来鲁申报”模块申领健康通行码，经大数据比对自动赋码。</w:t>
      </w:r>
    </w:p>
    <w:p>
      <w:pPr>
        <w:pStyle w:val="6"/>
        <w:shd w:val="clear" w:color="auto" w:fill="FFFFFF"/>
        <w:spacing w:before="0" w:beforeAutospacing="0" w:after="0" w:afterAutospacing="0" w:line="500" w:lineRule="exact"/>
        <w:ind w:firstLine="480"/>
        <w:jc w:val="both"/>
        <w:rPr>
          <w:rFonts w:hint="eastAsia" w:ascii="仿宋_GB2312" w:eastAsia="仿宋_GB2312"/>
          <w:sz w:val="32"/>
          <w:szCs w:val="32"/>
        </w:rPr>
      </w:pPr>
      <w:r>
        <w:rPr>
          <w:rFonts w:hint="eastAsia" w:ascii="仿宋_GB2312" w:eastAsia="仿宋_GB2312"/>
          <w:sz w:val="32"/>
          <w:szCs w:val="32"/>
        </w:rPr>
        <w:t>省外考生山东省电子健康通行码（绿码）转换有问题的，可拨打咨询电话0531-12345。</w:t>
      </w:r>
    </w:p>
    <w:p>
      <w:pPr>
        <w:pStyle w:val="6"/>
        <w:shd w:val="clear" w:color="auto" w:fill="FFFFFF"/>
        <w:spacing w:before="0" w:beforeAutospacing="0" w:after="0" w:afterAutospacing="0" w:line="500" w:lineRule="exact"/>
        <w:ind w:firstLine="480"/>
        <w:jc w:val="both"/>
        <w:rPr>
          <w:rFonts w:hint="eastAsia" w:ascii="黑体" w:eastAsia="黑体"/>
          <w:sz w:val="32"/>
          <w:szCs w:val="32"/>
        </w:rPr>
      </w:pPr>
      <w:r>
        <w:rPr>
          <w:rFonts w:hint="eastAsia" w:ascii="黑体" w:eastAsia="黑体"/>
          <w:sz w:val="32"/>
          <w:szCs w:val="32"/>
        </w:rPr>
        <w:t>二、中、高风险等疫情重点地区流入人员管理有关规定</w:t>
      </w:r>
    </w:p>
    <w:p>
      <w:pPr>
        <w:pStyle w:val="6"/>
        <w:shd w:val="clear" w:color="auto" w:fill="FFFFFF"/>
        <w:spacing w:before="0" w:beforeAutospacing="0" w:after="0" w:afterAutospacing="0" w:line="500" w:lineRule="exact"/>
        <w:ind w:firstLine="480"/>
        <w:jc w:val="both"/>
        <w:rPr>
          <w:rFonts w:hint="eastAsia" w:ascii="仿宋_GB2312" w:eastAsia="仿宋_GB2312"/>
          <w:sz w:val="32"/>
          <w:szCs w:val="32"/>
        </w:rPr>
      </w:pPr>
      <w:r>
        <w:rPr>
          <w:rFonts w:hint="eastAsia" w:ascii="仿宋_GB2312" w:eastAsia="仿宋_GB2312"/>
          <w:sz w:val="32"/>
          <w:szCs w:val="32"/>
        </w:rPr>
        <w:t>中、高风险等疫情重点地区来鲁的人员纳入当地疫情防控体系，按照有关要求进行提前准备、健康管理和核酸检测，具体要求请联系各地疾控部门。</w:t>
      </w:r>
    </w:p>
    <w:p>
      <w:pPr>
        <w:pStyle w:val="6"/>
        <w:shd w:val="clear" w:color="auto" w:fill="FFFFFF"/>
        <w:spacing w:before="0" w:beforeAutospacing="0" w:after="0" w:afterAutospacing="0" w:line="500" w:lineRule="exact"/>
        <w:ind w:firstLine="480"/>
        <w:jc w:val="both"/>
        <w:rPr>
          <w:rFonts w:hint="eastAsia" w:ascii="黑体" w:eastAsia="黑体"/>
          <w:sz w:val="32"/>
          <w:szCs w:val="32"/>
        </w:rPr>
      </w:pPr>
      <w:r>
        <w:rPr>
          <w:rFonts w:hint="eastAsia" w:ascii="黑体" w:eastAsia="黑体"/>
          <w:sz w:val="32"/>
          <w:szCs w:val="32"/>
        </w:rPr>
        <w:t>三、如何查询所在地区的疫情风险等级</w:t>
      </w:r>
    </w:p>
    <w:p>
      <w:pPr>
        <w:pStyle w:val="6"/>
        <w:shd w:val="clear" w:color="auto" w:fill="FFFFFF"/>
        <w:spacing w:before="0" w:beforeAutospacing="0" w:after="0" w:afterAutospacing="0" w:line="500" w:lineRule="exact"/>
        <w:ind w:firstLine="480"/>
        <w:jc w:val="both"/>
        <w:rPr>
          <w:rFonts w:hint="eastAsia" w:ascii="仿宋_GB2312" w:eastAsia="仿宋_GB2312" w:cs="仿宋_GB2312"/>
          <w:i w:val="0"/>
          <w:iCs w:val="0"/>
          <w:caps w:val="0"/>
          <w:smallCaps w:val="0"/>
          <w:color w:val="222222"/>
          <w:spacing w:val="0"/>
          <w:sz w:val="32"/>
          <w:szCs w:val="32"/>
          <w:shd w:val="clear" w:color="auto" w:fill="FFFFFF"/>
          <w:lang w:eastAsia="zh-CN"/>
        </w:rPr>
      </w:pPr>
      <w:r>
        <w:rPr>
          <w:rFonts w:hint="eastAsia" w:ascii="仿宋_GB2312" w:eastAsia="仿宋_GB2312"/>
          <w:sz w:val="32"/>
          <w:szCs w:val="32"/>
        </w:rPr>
        <w:t>可使用“国务院客户端”微信小程序点击“疫情风险查询”，或在微信小程序中搜索“疫情风险等级查询”，或登陆http://bmfw.www.gov.cn/yqfxdjcx/index.html，选择查询地区即可了解该地的疫情风险</w:t>
      </w:r>
      <w:r>
        <w:rPr>
          <w:rFonts w:hint="eastAsia" w:ascii="仿宋_GB2312" w:eastAsia="仿宋_GB2312"/>
          <w:sz w:val="32"/>
          <w:szCs w:val="32"/>
          <w:lang w:eastAsia="zh-CN"/>
        </w:rPr>
        <w:t>等级。</w:t>
      </w:r>
    </w:p>
    <w:sectPr>
      <w:pgSz w:w="11906" w:h="16838"/>
      <w:pgMar w:top="1327" w:right="1576" w:bottom="1270" w:left="1576" w:header="851" w:footer="992" w:gutter="0"/>
      <w:cols w:space="72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zM3NTE1OTNiMzhmNjc5ZWM1ZDExMjcwYWY3MDNhNmMifQ=="/>
  </w:docVars>
  <w:rsids>
    <w:rsidRoot w:val="00000000"/>
    <w:rsid w:val="01205D5C"/>
    <w:rsid w:val="038D114B"/>
    <w:rsid w:val="046E5030"/>
    <w:rsid w:val="04F73278"/>
    <w:rsid w:val="05CD3FD8"/>
    <w:rsid w:val="093D1386"/>
    <w:rsid w:val="0DF21383"/>
    <w:rsid w:val="158E72E0"/>
    <w:rsid w:val="172B6DB1"/>
    <w:rsid w:val="20E56222"/>
    <w:rsid w:val="26CE4390"/>
    <w:rsid w:val="28274807"/>
    <w:rsid w:val="320C5CB5"/>
    <w:rsid w:val="39580CD8"/>
    <w:rsid w:val="3F982986"/>
    <w:rsid w:val="40F7192E"/>
    <w:rsid w:val="45C46C8A"/>
    <w:rsid w:val="46804174"/>
    <w:rsid w:val="475573AE"/>
    <w:rsid w:val="478750B9"/>
    <w:rsid w:val="4A8657A1"/>
    <w:rsid w:val="52D636AC"/>
    <w:rsid w:val="55FB55C5"/>
    <w:rsid w:val="576158FB"/>
    <w:rsid w:val="58360B36"/>
    <w:rsid w:val="5C9E3CC7"/>
    <w:rsid w:val="606B2768"/>
    <w:rsid w:val="64A84B6A"/>
    <w:rsid w:val="6C150D37"/>
    <w:rsid w:val="718B3849"/>
    <w:rsid w:val="71C404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widowControl w:val="0"/>
      <w:spacing w:before="340" w:after="330" w:line="578" w:lineRule="auto"/>
      <w:outlineLvl w:val="0"/>
    </w:pPr>
    <w:rPr>
      <w:b/>
      <w:bCs/>
      <w:kern w:val="44"/>
      <w:sz w:val="44"/>
    </w:rPr>
  </w:style>
  <w:style w:type="paragraph" w:styleId="2">
    <w:name w:val="heading 2"/>
    <w:basedOn w:val="1"/>
    <w:next w:val="1"/>
    <w:qFormat/>
    <w:uiPriority w:val="0"/>
    <w:pPr>
      <w:adjustRightInd w:val="0"/>
      <w:snapToGrid w:val="0"/>
      <w:spacing w:line="600" w:lineRule="exact"/>
      <w:ind w:firstLine="200" w:firstLineChars="200"/>
      <w:outlineLvl w:val="1"/>
    </w:pPr>
    <w:rPr>
      <w:rFonts w:ascii="楷体_GB2312" w:eastAsia="楷体_GB2312"/>
      <w:bCs/>
      <w:sz w:val="32"/>
      <w:szCs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widowControl/>
      <w:spacing w:before="100" w:beforeAutospacing="1" w:after="100" w:afterAutospacing="1"/>
      <w:jc w:val="left"/>
    </w:pPr>
    <w:rPr>
      <w:rFonts w:ascii="宋体" w:eastAsia="宋体" w:cs="宋体"/>
      <w:kern w:val="0"/>
      <w:sz w:val="24"/>
      <w:szCs w:val="24"/>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5</Pages>
  <Words>2250</Words>
  <Characters>2359</Characters>
  <Lines>0</Lines>
  <Paragraphs>36</Paragraphs>
  <TotalTime>14</TotalTime>
  <ScaleCrop>false</ScaleCrop>
  <LinksUpToDate>false</LinksUpToDate>
  <CharactersWithSpaces>2391</CharactersWithSpaces>
  <Application>WPS Office_11.1.0.11830_F1E327BC-269C-435d-A152-05C5408002CA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2022-03-22T19:25:00Z</dcterms:created>
  <dc:creator>张军</dc:creator>
  <cp:lastModifiedBy>风</cp:lastModifiedBy>
  <cp:lastPrinted>2022-06-19T03:43:00Z</cp:lastPrinted>
  <dcterms:modified xsi:type="dcterms:W3CDTF">2022-07-07T08:49:52Z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A1CA9A3BE0864600BCCCFF563BC65F4C</vt:lpwstr>
  </property>
</Properties>
</file>