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b w:val="0"/>
          <w:b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舟山市新城翁浦幼儿园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非在编专任教师招聘公告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根据舟教人</w:t>
      </w:r>
      <w:r>
        <w:rPr>
          <w:b w:val="0"/>
          <w:bCs w:val="0"/>
          <w:color w:val="auto"/>
          <w:sz w:val="24"/>
          <w:szCs w:val="24"/>
        </w:rPr>
        <w:t>【20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b w:val="0"/>
          <w:bCs w:val="0"/>
          <w:color w:val="auto"/>
          <w:sz w:val="24"/>
          <w:szCs w:val="24"/>
        </w:rPr>
        <w:t>】1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b w:val="0"/>
          <w:bCs w:val="0"/>
          <w:color w:val="auto"/>
          <w:sz w:val="24"/>
          <w:szCs w:val="24"/>
        </w:rPr>
        <w:t>号文件《舟山市本级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改革创新公办幼儿园办园体制实施方案</w:t>
      </w:r>
      <w:r>
        <w:rPr>
          <w:b w:val="0"/>
          <w:bCs w:val="0"/>
          <w:color w:val="auto"/>
          <w:sz w:val="24"/>
          <w:szCs w:val="24"/>
        </w:rPr>
        <w:t>》要求，经舟山市教育局同意，结合幼儿园实际，</w:t>
      </w:r>
      <w:r>
        <w:rPr>
          <w:rFonts w:hint="eastAsia"/>
          <w:b w:val="0"/>
          <w:bCs w:val="0"/>
          <w:sz w:val="24"/>
          <w:szCs w:val="24"/>
          <w:lang w:eastAsia="zh-CN"/>
        </w:rPr>
        <w:t>舟山市新城翁浦幼儿园</w:t>
      </w:r>
      <w:r>
        <w:rPr>
          <w:b w:val="0"/>
          <w:bCs w:val="0"/>
          <w:sz w:val="24"/>
          <w:szCs w:val="24"/>
        </w:rPr>
        <w:t>决定</w:t>
      </w:r>
      <w:r>
        <w:rPr>
          <w:rFonts w:hint="eastAsia"/>
          <w:b w:val="0"/>
          <w:bCs w:val="0"/>
          <w:sz w:val="24"/>
          <w:szCs w:val="24"/>
          <w:lang w:eastAsia="zh-CN"/>
        </w:rPr>
        <w:t>再次</w:t>
      </w:r>
      <w:r>
        <w:rPr>
          <w:b w:val="0"/>
          <w:bCs w:val="0"/>
          <w:sz w:val="24"/>
          <w:szCs w:val="24"/>
        </w:rPr>
        <w:t>面向社会公开招聘非在编幼儿教育专任教师</w:t>
      </w:r>
      <w:r>
        <w:rPr>
          <w:rFonts w:hint="default"/>
          <w:b w:val="0"/>
          <w:bCs w:val="0"/>
          <w:sz w:val="24"/>
          <w:szCs w:val="24"/>
          <w:lang w:eastAsia="zh-CN"/>
        </w:rPr>
        <w:t>3</w:t>
      </w:r>
      <w:r>
        <w:rPr>
          <w:b w:val="0"/>
          <w:bCs w:val="0"/>
          <w:sz w:val="24"/>
          <w:szCs w:val="24"/>
        </w:rPr>
        <w:t>名，现将有关事项公告如下：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一、招聘计划</w:t>
      </w:r>
    </w:p>
    <w:tbl>
      <w:tblPr>
        <w:tblStyle w:val="3"/>
        <w:tblW w:w="8548" w:type="dxa"/>
        <w:tblCellSpacing w:w="0" w:type="dxa"/>
        <w:tblInd w:w="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50"/>
        <w:gridCol w:w="1033"/>
        <w:gridCol w:w="915"/>
        <w:gridCol w:w="1425"/>
        <w:gridCol w:w="1035"/>
        <w:gridCol w:w="1110"/>
        <w:gridCol w:w="14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形式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非在编专任教师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全日制普通高校大专及以上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学前教育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持有幼儿教师资格证（应届毕业生通过幼儿教师资格证考试）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试讲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240"/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+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技能测试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35周岁及以下（198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eastAsia="zh-CN"/>
                <w:woUserID w:val="1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二、招聘条件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报考人员除上表所规定的学历等要求外，还须符合以下条件：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（一）具有中华人民共和国国籍；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（二）遵纪守法，品德端正，愿意履行幼儿园专任教师职责；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（三）有较强的事业心和责任感，热爱幼儿，有献身学前教育事业的精神；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（四）具有适应岗位要求的身体条件和岗位所需的其他条件；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（五）</w:t>
      </w:r>
      <w:r>
        <w:rPr>
          <w:b w:val="0"/>
          <w:bCs w:val="0"/>
          <w:color w:val="000000"/>
          <w:sz w:val="24"/>
          <w:szCs w:val="24"/>
        </w:rPr>
        <w:t>目前正在全日制普通高校就读的非202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b w:val="0"/>
          <w:bCs w:val="0"/>
          <w:color w:val="000000"/>
          <w:sz w:val="24"/>
          <w:szCs w:val="24"/>
        </w:rPr>
        <w:t>年应届毕业生不能以已取得的学历、学位报考；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（六）留学人员须在报名前取得教育部中国留学服务中心出具的境外学历、学位认证书，视同全日制普通高校同等学历、学位。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sz w:val="24"/>
          <w:szCs w:val="24"/>
        </w:rPr>
        <w:t>三</w:t>
      </w:r>
      <w:r>
        <w:rPr>
          <w:b w:val="0"/>
          <w:bCs w:val="0"/>
          <w:color w:val="000000"/>
          <w:sz w:val="24"/>
          <w:szCs w:val="24"/>
        </w:rPr>
        <w:t>、信息发布平台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舟山市新城翁浦幼儿园：http://www.zsxcsy.com/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四、报名办法和资格审查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（一）报名时间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自公告发布之日起</w:t>
      </w:r>
      <w:r>
        <w:rPr>
          <w:b w:val="0"/>
          <w:bCs w:val="0"/>
          <w:color w:val="000000"/>
          <w:sz w:val="24"/>
          <w:szCs w:val="24"/>
        </w:rPr>
        <w:t xml:space="preserve">至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7</w:t>
      </w:r>
      <w:r>
        <w:rPr>
          <w:b w:val="0"/>
          <w:bCs w:val="0"/>
          <w:color w:val="000000"/>
          <w:sz w:val="24"/>
          <w:szCs w:val="24"/>
        </w:rPr>
        <w:t>月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23</w:t>
      </w:r>
      <w:r>
        <w:rPr>
          <w:b w:val="0"/>
          <w:bCs w:val="0"/>
          <w:color w:val="000000"/>
          <w:sz w:val="24"/>
          <w:szCs w:val="24"/>
        </w:rPr>
        <w:t>日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11</w:t>
      </w:r>
      <w:r>
        <w:rPr>
          <w:b w:val="0"/>
          <w:bCs w:val="0"/>
          <w:color w:val="000000"/>
          <w:sz w:val="24"/>
          <w:szCs w:val="24"/>
        </w:rPr>
        <w:t>:00。逾</w:t>
      </w:r>
      <w:r>
        <w:rPr>
          <w:b w:val="0"/>
          <w:bCs w:val="0"/>
          <w:sz w:val="24"/>
          <w:szCs w:val="24"/>
        </w:rPr>
        <w:t>期不予受理报名。信息材料必须完整、准确、规范。因信息材料不完整、不准确、不规范造成初审不通过的，由考生自己负责。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>（二）</w:t>
      </w:r>
      <w:r>
        <w:rPr>
          <w:b w:val="0"/>
          <w:bCs w:val="0"/>
          <w:color w:val="000000"/>
          <w:sz w:val="24"/>
          <w:szCs w:val="24"/>
        </w:rPr>
        <w:t>报名咨询电话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乐老师13515805291、虞老师13905807069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（三）报名办法及资格初审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1.本次招聘采取电子邮件报名的方式。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eastAsiaTheme="min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w:t>2.报名人员将报名所需的所有材料电子稿以文件夹方式打包发送，文件夹命名为“非编专任教师招聘+姓名”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  <w:r>
        <w:rPr>
          <w:b w:val="0"/>
          <w:bCs w:val="0"/>
          <w:color w:val="000000"/>
          <w:sz w:val="24"/>
          <w:szCs w:val="24"/>
        </w:rPr>
        <w:t>报名邮箱：895264089@qq.com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>3.报名所需材料：（1）下载附件1并填妥《幼儿园非在编专任教师招聘报名表》（需有本人近照，Word版本）；（2）身份证扫描件或照片；（3）幼儿教师资格证书（应届生提供幼儿教师资格考试合格证书）扫描件或照片；（4）学历证书（2022届应届毕业生须提供《就业推荐表》或相关证明）；（5）留学人员须提供教育部中国留学服务中心出具的境外学历、学位认证书；（6）能反映个人能力和业绩的相关资料，如获奖证书等；（7）《报考诚信承诺书》（见附件2）。</w:t>
      </w:r>
      <w:r>
        <w:rPr>
          <w:b w:val="0"/>
          <w:bCs w:val="0"/>
          <w:color w:val="000000"/>
          <w:sz w:val="24"/>
          <w:szCs w:val="24"/>
        </w:rPr>
        <w:t>材料（2）-（7）请放入一个Word文档。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 招聘单位负责对报考人员进行资格审查，发现提供虚假材料或不符合报考条件的，取消考试资格。初审通过名单将在报名结束的</w:t>
      </w:r>
      <w:r>
        <w:rPr>
          <w:rFonts w:hint="eastAsia"/>
          <w:b w:val="0"/>
          <w:bCs w:val="0"/>
          <w:sz w:val="24"/>
          <w:szCs w:val="24"/>
          <w:lang w:eastAsia="zh-CN"/>
        </w:rPr>
        <w:t>当</w:t>
      </w:r>
      <w:r>
        <w:rPr>
          <w:b w:val="0"/>
          <w:bCs w:val="0"/>
          <w:sz w:val="24"/>
          <w:szCs w:val="24"/>
        </w:rPr>
        <w:t>天公布在幼儿园网站。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default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（四）资格复审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 资格复审时间：在考试前须现场资格复审。资格复审的时间、地点，幼儿园将以电话形式进行通知</w:t>
      </w:r>
      <w:r>
        <w:rPr>
          <w:rFonts w:hint="eastAsia"/>
          <w:b w:val="0"/>
          <w:bCs w:val="0"/>
          <w:sz w:val="24"/>
          <w:szCs w:val="24"/>
          <w:lang w:eastAsia="zh-CN"/>
        </w:rPr>
        <w:t>，</w:t>
      </w:r>
      <w:r>
        <w:rPr>
          <w:b w:val="0"/>
          <w:bCs w:val="0"/>
          <w:sz w:val="24"/>
          <w:szCs w:val="24"/>
        </w:rPr>
        <w:t>请保持手机畅通。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>2. 资格复审地</w:t>
      </w:r>
      <w:r>
        <w:rPr>
          <w:b w:val="0"/>
          <w:bCs w:val="0"/>
          <w:color w:val="000000"/>
          <w:sz w:val="24"/>
          <w:szCs w:val="24"/>
        </w:rPr>
        <w:t>点：舟山市新城翁浦幼儿园。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 复审时请带本人身份证、本人近期1寸免冠彩照1张和招聘公告中要求提供的所有报考材料原件、复印件。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五、考试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（一）考试时间、地点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考试具体时间、地点，待资格初审后由幼儿园通知。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（二）考试形式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1.考试形式为试讲和专业技能测试的方式。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2.当报名人数超过招考计划数的5倍及以上时，组织笔试；笔试成绩从高到低按招聘计划1：3的比例确定参加考试人选。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3.笔试成绩只作为参加考试的资格，不计入考试成绩总分。笔试内容为教育学、心理学等教育基础知识和学前教育专业知识。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4.考试满分为100分。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专任教师考试内容由两个项目组成：试讲满分50分；专业技能测试总分为50分，分自弹自唱20分、自选技能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b w:val="0"/>
          <w:bCs w:val="0"/>
          <w:color w:val="000000"/>
          <w:sz w:val="24"/>
          <w:szCs w:val="24"/>
        </w:rPr>
        <w:t>弹、唱、跳自选一项）15分、命题画15分。考试总成绩分为高于60分为合格(含60分)。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5.考试结束后，根据总成绩高低(特指总成绩合格者)，按招聘计划数1:1的比例确定体检和考察对象。若总成绩相同，以专业技能测试成绩高的排名在前；若成绩还相同的，则进行加试。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考试工作由各招聘幼儿园在舟山市纪委驻市教育局纪检监察组、舟山市教育局组织人事处监督下负责组织实施。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六、体检及考察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体检参照人社部、国家卫计委、国家公务员局《关于修订〈公务员录用体检通用标准（试行）〉及〈公务员录用体检操作手册（试行）〉有关内容的通知》（人社部发〔2016〕140号）政策执行。报考人员不按规定时间、地点参加体检的，视作放弃体检。考察参照国家公务员局《关于做好公务员录用考察工作的通知》（国公局发〔2013〕2号）执行，考察不合格者不得聘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体检和考察工作由各招聘幼儿园负责组织实施。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本次招聘工作中，体检、考察不合格或放弃的，在成绩合格人员中按总成绩从高分到低分依次递补。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七、公示及聘用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经体检、考察合格者，按岗位确定拟录用人选，并在各幼儿园官网公示7个工作日。公示期满后，没有反映问题或反映问题经核实不影响聘用的，在规定时间内签订劳动合同。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拟录用对象公示后，在规定时间里无正当理由逾期不报到的、应届毕业生不能在2022年12月31日前取得幼儿教师资格证书的，均取消聘用资格。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八、其他事项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（一）报考人员须用第二代身份证号码报名。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（二）对应聘违纪违规行为的认定和处理，参照《事业单位公开招聘违纪违规行为处理规定》(人社部令第35号)执行。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（三）考生按防疫相关要求做好入场所等防疫检查，确保无误才能参加考试。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（四）本公告未尽事宜，由各幼儿园负责解释。监督电话：0580-2600333，2046479。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附件1：幼儿园非在编专任教师招聘报名表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附件2：报考诚信承诺书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rFonts w:hint="default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b w:val="0"/>
          <w:bCs w:val="0"/>
          <w:sz w:val="24"/>
          <w:szCs w:val="24"/>
        </w:rPr>
        <w:t xml:space="preserve">舟山市新城翁浦幼儿园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2022年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</w:t>
      </w:r>
      <w:r>
        <w:rPr>
          <w:b w:val="0"/>
          <w:bCs w:val="0"/>
          <w:sz w:val="24"/>
          <w:szCs w:val="24"/>
        </w:rPr>
        <w:t>月1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b w:val="0"/>
          <w:bCs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20" w:firstLineChars="1800"/>
        <w:rPr>
          <w:b w:val="0"/>
          <w:bCs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b/>
          <w:bCs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附件1：</w:t>
      </w:r>
    </w:p>
    <w:tbl>
      <w:tblPr>
        <w:tblStyle w:val="3"/>
        <w:tblW w:w="9712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75"/>
        <w:gridCol w:w="184"/>
        <w:gridCol w:w="993"/>
        <w:gridCol w:w="143"/>
        <w:gridCol w:w="1075"/>
        <w:gridCol w:w="1770"/>
        <w:gridCol w:w="1266"/>
        <w:gridCol w:w="284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幼儿园非在编专任教师招聘报名表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 xml:space="preserve"> 编号：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起始学历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是否具有教师资格证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  称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84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   位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　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84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从初中开始填起：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71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1205" w:right="0" w:hanging="1201" w:hangingChars="500"/>
              <w:jc w:val="both"/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报考承诺人（签名）：</w:t>
            </w:r>
            <w:r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宋体" w:hAnsi="宋体" w:eastAsia="宋体" w:cs="宋体"/>
          <w:b/>
          <w:bCs/>
          <w:kern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b/>
          <w:bCs/>
          <w:kern w:val="0"/>
          <w:sz w:val="21"/>
          <w:szCs w:val="21"/>
          <w:shd w:val="clear" w:fill="FFFFFF"/>
        </w:rPr>
        <w:t>附件2：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2681" w:firstLineChars="744"/>
        <w:jc w:val="both"/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2681" w:firstLineChars="744"/>
        <w:jc w:val="both"/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shd w:val="clear" w:fill="FFFFFF"/>
          <w:lang w:val="en-US" w:eastAsia="zh-CN" w:bidi="ar"/>
        </w:rPr>
        <w:t>报考诚信承诺书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1354" w:firstLineChars="645"/>
        <w:jc w:val="both"/>
        <w:rPr>
          <w:rFonts w:hint="eastAsia" w:ascii="宋体" w:hAnsi="宋体" w:eastAsia="宋体" w:cs="宋体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vertAlign w:val="baseline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vertAlign w:val="baseline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三、不弄虚作假。不伪造、不使用假证明、假证书。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四、认真履行报考人员的各项义务。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仿宋" w:hAnsi="仿宋" w:eastAsia="仿宋" w:cs="宋体"/>
          <w:kern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仿宋" w:hAnsi="仿宋" w:eastAsia="仿宋" w:cs="宋体"/>
          <w:kern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六、应届毕业生在取得“幼儿园教师资格证”、“毕业证”后，请于第一时间交单位审核，并提交复印件。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555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4485"/>
        <w:jc w:val="left"/>
        <w:rPr>
          <w:rFonts w:hint="eastAsia" w:ascii="宋体" w:hAnsi="宋体" w:eastAsia="宋体" w:cs="宋体"/>
          <w:kern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4485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4179" w:firstLineChars="1306"/>
        <w:jc w:val="left"/>
        <w:rPr>
          <w:rFonts w:hint="default" w:ascii="仿宋" w:hAnsi="仿宋" w:eastAsia="仿宋" w:cs="宋体"/>
          <w:kern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考生签名(手写)：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4160" w:firstLineChars="1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月1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MmNhYWVmNjI4MGZmMmIzNjRkNzliMGU1ZjBmZjQifQ=="/>
  </w:docVars>
  <w:rsids>
    <w:rsidRoot w:val="00000000"/>
    <w:rsid w:val="18BFECB5"/>
    <w:rsid w:val="1F9FB330"/>
    <w:rsid w:val="27BFE12D"/>
    <w:rsid w:val="33877345"/>
    <w:rsid w:val="34096624"/>
    <w:rsid w:val="356FF619"/>
    <w:rsid w:val="39125409"/>
    <w:rsid w:val="3BFDD289"/>
    <w:rsid w:val="3FB51D08"/>
    <w:rsid w:val="3FFE6D81"/>
    <w:rsid w:val="5BFFA471"/>
    <w:rsid w:val="5EF3697A"/>
    <w:rsid w:val="5FDE8DBB"/>
    <w:rsid w:val="621940CE"/>
    <w:rsid w:val="66960E49"/>
    <w:rsid w:val="6AF075A2"/>
    <w:rsid w:val="6EFF1617"/>
    <w:rsid w:val="6F9700B5"/>
    <w:rsid w:val="6FA475CD"/>
    <w:rsid w:val="70CA189A"/>
    <w:rsid w:val="77B90C03"/>
    <w:rsid w:val="7B5F4958"/>
    <w:rsid w:val="7BBEF2B6"/>
    <w:rsid w:val="7E53C43C"/>
    <w:rsid w:val="7E734188"/>
    <w:rsid w:val="7FC97952"/>
    <w:rsid w:val="7FF66212"/>
    <w:rsid w:val="7FFFEECC"/>
    <w:rsid w:val="9FED31D1"/>
    <w:rsid w:val="B5EE218C"/>
    <w:rsid w:val="BD7CB8BA"/>
    <w:rsid w:val="BF7F6FF0"/>
    <w:rsid w:val="BFE50BFB"/>
    <w:rsid w:val="D3F750FB"/>
    <w:rsid w:val="D7D2D572"/>
    <w:rsid w:val="DD7F41C4"/>
    <w:rsid w:val="DDFAE617"/>
    <w:rsid w:val="ED2FD40B"/>
    <w:rsid w:val="EDEB6554"/>
    <w:rsid w:val="F77A71B0"/>
    <w:rsid w:val="F7FF4F78"/>
    <w:rsid w:val="FDA3BD07"/>
    <w:rsid w:val="FDB29E57"/>
    <w:rsid w:val="FEEF0AA2"/>
    <w:rsid w:val="FF2B1D9E"/>
    <w:rsid w:val="FF3E175E"/>
    <w:rsid w:val="FF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2624</Words>
  <Characters>2770</Characters>
  <Lines>1</Lines>
  <Paragraphs>1</Paragraphs>
  <TotalTime>327</TotalTime>
  <ScaleCrop>false</ScaleCrop>
  <LinksUpToDate>false</LinksUpToDate>
  <CharactersWithSpaces>2954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2021-08-08T18:11:00Z</dcterms:created>
  <dc:creator>Lenovo</dc:creator>
  <cp:lastModifiedBy>淡淡</cp:lastModifiedBy>
  <cp:lastPrinted>2022-07-18T08:56:00Z</cp:lastPrinted>
  <dcterms:modified xsi:type="dcterms:W3CDTF">2022-07-18T10:08:24Z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CDE74022D5EA4284B0C66C4BB41336A0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