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Times New Roman" w:hAnsi="Times New Roman" w:eastAsia="黑体"/>
          <w:kern w:val="1"/>
          <w:sz w:val="32"/>
          <w:szCs w:val="32"/>
        </w:rPr>
      </w:pPr>
      <w:r>
        <w:rPr>
          <w:rFonts w:ascii="Times New Roman" w:hAnsi="Times New Roman" w:eastAsia="黑体"/>
          <w:kern w:val="1"/>
          <w:sz w:val="32"/>
          <w:szCs w:val="32"/>
        </w:rPr>
        <w:t>附件</w:t>
      </w:r>
      <w:r>
        <w:rPr>
          <w:rFonts w:hint="eastAsia" w:ascii="Times New Roman" w:hAnsi="Times New Roman" w:eastAsia="黑体"/>
          <w:kern w:val="1"/>
          <w:sz w:val="32"/>
          <w:szCs w:val="32"/>
        </w:rPr>
        <w:t>1</w:t>
      </w:r>
    </w:p>
    <w:p>
      <w:pPr>
        <w:spacing w:line="500" w:lineRule="exact"/>
        <w:jc w:val="left"/>
        <w:rPr>
          <w:rFonts w:hint="eastAsia" w:ascii="Times New Roman" w:hAnsi="Times New Roman" w:eastAsia="黑体"/>
          <w:kern w:val="1"/>
          <w:sz w:val="32"/>
          <w:szCs w:val="32"/>
        </w:rPr>
      </w:pPr>
    </w:p>
    <w:p>
      <w:pPr>
        <w:pStyle w:val="2"/>
      </w:pPr>
      <w:bookmarkStart w:id="0" w:name="_GoBack"/>
      <w:r>
        <w:t>襄阳技师学院2022年度第二批公开招聘紧缺高层次专业人才岗位一览表</w:t>
      </w:r>
    </w:p>
    <w:bookmarkEnd w:id="0"/>
    <w:tbl>
      <w:tblPr>
        <w:tblStyle w:val="4"/>
        <w:tblpPr w:leftFromText="180" w:rightFromText="180" w:vertAnchor="text" w:horzAnchor="page" w:tblpX="1011" w:tblpY="837"/>
        <w:tblOverlap w:val="never"/>
        <w:tblW w:w="14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720"/>
        <w:gridCol w:w="1260"/>
        <w:gridCol w:w="720"/>
        <w:gridCol w:w="1800"/>
        <w:gridCol w:w="4140"/>
        <w:gridCol w:w="3060"/>
        <w:gridCol w:w="540"/>
        <w:gridCol w:w="540"/>
        <w:gridCol w:w="540"/>
        <w:gridCol w:w="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岗位类别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岗（职）位名称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招聘对象</w:t>
            </w:r>
          </w:p>
        </w:tc>
        <w:tc>
          <w:tcPr>
            <w:tcW w:w="41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30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招聘条件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考试形式</w:t>
            </w:r>
          </w:p>
        </w:tc>
        <w:tc>
          <w:tcPr>
            <w:tcW w:w="53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9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1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06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笔试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面试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kern w:val="0"/>
                <w:sz w:val="24"/>
              </w:rPr>
              <w:t>考核</w:t>
            </w:r>
          </w:p>
        </w:tc>
        <w:tc>
          <w:tcPr>
            <w:tcW w:w="53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体育专业教师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硕士研究生以上学历学位（含硕士研究生），且普通高校本科阶段需取得相应学历学位（不含自考、函授、成教、网教、专升本）</w:t>
            </w: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硕士研究生以上学历学位（含硕士研究生），且普通高校本科阶段需取得相应学历学位（不含自考、函授、成教、网教、专升本）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体育教育、体育教育训练学、运动训练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计算机专业教师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计算机科学与技术、软件工程、网络工程、信息安全、物联网工程、计算机系统结构、计算机软件与理论、计算机应用技术、大数据技术与工程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电气专业教师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电气工程、电机与电器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汽车专业教师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汽车服务工程、动力机械及工程、车辆工程、汽车运用工程、车辆新能源与节能工程、检测技术与自动化装置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电子专业教师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电子科学与技术、电子信息工程、电子与通信工程、电子信息、微电子学与固体电子学、光电信息工程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</w:t>
            </w: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  <w:t>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襄阳技师学院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专技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机电专业教师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  <w:lang w:bidi="ar"/>
              </w:rPr>
              <w:t>自动化（工业机器人方向）、控制科学与工程、控制工程、机器人工程</w:t>
            </w:r>
          </w:p>
        </w:tc>
        <w:tc>
          <w:tcPr>
            <w:tcW w:w="3060" w:type="dxa"/>
            <w:noWrap w:val="0"/>
            <w:vAlign w:val="center"/>
          </w:tcPr>
          <w:p>
            <w:pPr>
              <w:widowControl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1、硕士研究生及以上学历</w:t>
            </w:r>
            <w:r>
              <w:rPr>
                <w:rFonts w:hint="eastAsia" w:ascii="Times New Roman" w:hAnsi="Times New Roman" w:eastAsia="仿宋"/>
                <w:kern w:val="0"/>
                <w:sz w:val="22"/>
                <w:szCs w:val="22"/>
                <w:lang w:eastAsia="zh-CN"/>
              </w:rPr>
              <w:t>；</w:t>
            </w:r>
          </w:p>
          <w:p>
            <w:pPr>
              <w:widowControl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2、硕士研究生年龄35周岁及以下，博士研究生年龄40周岁及以下。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"/>
                <w:kern w:val="0"/>
                <w:sz w:val="22"/>
                <w:szCs w:val="22"/>
              </w:rPr>
              <w:t>√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531" w:right="1561" w:bottom="1531" w:left="9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CDB3A8F"/>
    <w:rsid w:val="1F453F33"/>
    <w:rsid w:val="5CDB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2022-09-13T10:06:00Z</dcterms:created>
  <dc:creator>南巷清风。</dc:creator>
  <cp:lastModifiedBy>南巷清风。</cp:lastModifiedBy>
  <dcterms:modified xsi:type="dcterms:W3CDTF">2022-09-13T10:07:32Z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C43074D534A1430B8777D11C839A8C16</vt:lpwstr>
  </property>
</Properties>
</file>