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900" w:lineRule="atLeast"/>
        <w:ind w:left="0" w:right="0" w:firstLine="0"/>
        <w:jc w:val="center"/>
        <w:rPr>
          <w:rFonts w:ascii="微软雅黑" w:hAnsi="微软雅黑" w:eastAsia="微软雅黑" w:cs="微软雅黑"/>
          <w:b/>
          <w:bCs/>
          <w:i w:val="0"/>
          <w:iCs w:val="0"/>
          <w:caps w:val="0"/>
          <w:color w:val="AD2727"/>
          <w:spacing w:val="0"/>
          <w:sz w:val="52"/>
          <w:szCs w:val="52"/>
        </w:rPr>
      </w:pPr>
      <w:r>
        <w:rPr>
          <w:rFonts w:hint="eastAsia" w:ascii="微软雅黑" w:hAnsi="微软雅黑" w:eastAsia="微软雅黑" w:cs="微软雅黑"/>
          <w:b/>
          <w:bCs/>
          <w:i w:val="0"/>
          <w:iCs w:val="0"/>
          <w:caps w:val="0"/>
          <w:color w:val="AD2727"/>
          <w:spacing w:val="0"/>
          <w:sz w:val="52"/>
          <w:szCs w:val="52"/>
          <w:shd w:val="clear" w:fill="FFFFFF"/>
        </w:rPr>
        <w:t>2022年赤峰市松山区引进部属师范院校和“双一流”院校毕业生工作方案</w:t>
      </w:r>
    </w:p>
    <w:p>
      <w:pPr>
        <w:pStyle w:val="3"/>
        <w:keepNext w:val="0"/>
        <w:keepLines w:val="0"/>
        <w:widowControl/>
        <w:suppressLineNumbers w:val="0"/>
        <w:shd w:val="clear" w:fill="FFFFFF"/>
        <w:spacing w:before="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依据《赤峰市人才引进若干政策（试行）》（赤党发［2021］16号）、《赤峰市直属机关事业单位“绿色通</w:t>
      </w:r>
      <w:bookmarkStart w:id="0" w:name="_GoBack"/>
      <w:bookmarkEnd w:id="0"/>
      <w:r>
        <w:rPr>
          <w:rFonts w:hint="eastAsia" w:ascii="宋体" w:hAnsi="宋体" w:eastAsia="宋体" w:cs="宋体"/>
          <w:i w:val="0"/>
          <w:iCs w:val="0"/>
          <w:caps w:val="0"/>
          <w:color w:val="212121"/>
          <w:spacing w:val="0"/>
          <w:sz w:val="24"/>
          <w:szCs w:val="24"/>
          <w:shd w:val="clear" w:fill="FFFFFF"/>
        </w:rPr>
        <w:t>道”引进人才实施办法》（赤组通字［2021］27号），经松山区编委会批准，拟通过“绿色通道”方式为高中学校引进2023年应届高校毕业生。特制定本方案。</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一、引进原则</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坚持公开、平等、竞争、择优的原则。</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二、引进计划、单位</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（一）引进计划：56人（详见附件1），公费师范生引进计划视报名情况适当调整。</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（二）引进单位：</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赤峰红旗中学、赤峰新城红旗中学、赤峰市第二实验中学、地质二中、赤峰信息职业技术学校。</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三、引进条件</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（一）基本条件</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1．遵守宪法和法律，具有良好的思想道德素养。</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2．热爱教育事业，有较强的事业心和责任感。</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3． 身体健康，年龄在35周岁以下（从发布公告之日起算）。</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（二）资格条件</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1． 2023年应届高校毕业生</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2．教育部直属六所师范类院校的公费师范生，教育部直属六所师范类院校全日制本科及以上学历毕业生；</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3．国内“双一流”大学（学科）建设高校全日制硕士研究生；</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4．国内部分综合性院校全日制本科及以上学历毕业生。具体包括：北京大学、清华大学、浙江大学、中国人民大学、复旦大学、南京大学、南开大学、厦门大学、武汉大学、中山大学；</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5．音、体、美、日语、俄语教师岗位，可放宽至国内“双一流”大学（学科）建设高校全日制本科生。</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要求所报学科与专业相同或相近，硕士研究生要求本科为全日制且本硕专业相同或相近；具有高级中学教师资格证且教师资格证书上任教学科与所报学科一致。暂未取得教师资格证人员，须在2023年8月31日前取得高级中学教师资格证且任教学科与所报学科一致，否则不予聘用。</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说明：赤峰红旗中学、赤峰新城红旗中学只引进公费师范生，赤峰市第二实验中学、地质二中、赤峰信息职业技术学校优先引进公费师范生，剩余计划引进硕士研究生、本科生。公费师范生引进计划视报名情况适当调整。</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（三）不得报名的情形</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1．现役军人。</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2．在读的全日制研究生（不含2022年7月31日前毕业的普通高校全日制应届毕业生）。</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3．曾因犯罪受过刑事处罚和曾被开除公职的人员。</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4．在公务员招考或事业单位公开招聘中被认定有舞弊等严重违反录用、聘用纪律行为并在禁考期限内的人员。</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5．被开除中国共产党党籍的人。</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6．被依法列为失信联合惩戒对象的人员。</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7．赤峰市行政区域内在编在岗的公务员、参照公务员法管理事业单位工作人员、事业单位工作人员及近5年内本市行政事业单位辞职或被辞退人员。</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8．市外试用期内和未满最低服务年限的事业单位工作人员（列编招聘）或公务员。</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9．与引进单位构成回避关系的人员。</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10．在近三年赤峰市人才引进过程中被列入拟引进对象后主动放弃人员。</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11．法律法规规定不得聘用为事业单位工作人员的其他情形的人员。</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（四）不予引进的情形</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在本次引才活动报名结束至办理聘用手续前，因参加其他公务员（参公人员）考录或事业单位编制内公开招聘，且被其他机关（参公单位）录用或被事业单位列编聘用的（以公示时间为准）；在本次引才活动报名结束至办理聘用手续前，成为在读全日制学生的。</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四、引进程序</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（一）发布引进信息</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在赤峰市人力资源和社会保障局官网、赤峰教育网、部分部属六所师范院校招生就业网上发布引进信息。</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（二）报名</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1．网上预报名时间（2022年10月17日至 10月21日18时）</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报名人员将《赤峰市松山区引进教师报名表》发到656233771＠qq．com邮箱（不得重复发送），邮件标题格式为：报考学科岗位＋毕业院校＋姓名。符合条件的准许现场报名，不符合条件的通过邮箱直接回复。如果现场报名时间和考核时间因新冠疫情防控要求需变更推迟，将通过短信通知，请务必保证联系电话准确畅通。</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2．现场报名时间：2022年10月28日（8：30—17：00）。</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3．现场报名地点：赤峰市松山区教育局（西侧三楼）。联系电话：0476－5867707。需提供身份证、学生证、普通话等级证（有教师资格证提供教师资格证）、院校预毕业证明、学业成绩（研究生另须提供本科毕业证、学位证及电子注册备案表）、获奖证书等原件和复印件，公费教育协议书（公费生提供），三方协议书，《赤峰市松山区引进教师报名表》一份 （粘贴2寸照片一张）。</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（三）考核</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1．考核时间：2022年10月30日。</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2．考核内容：</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公费师范生：考察、综合面试（100分）。</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其他本科生、硕士研究生：讲课、综合面试（100分）。</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（1）讲课（70分：试讲60分，教案10分）</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松山区现行高中教材，内容自选。讲课10分钟，需准备教案一式8份（手写并复印），讲课顺序抽签确定。</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（2）综合面试（30分）</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讲课结束直接进行综合面试，时间5分钟。</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讲课、教案及综合面试过程中不能透露个人信息，凡透露个人信息者取消聘用资格。</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3．考核地点：现场报名时通知。</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（四）签约</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考核结束，首先公费师范生按考核成绩由高到低根据引进计划双向选择，然后研究生和本科生按考核成绩由高到低双向选择。聘用者当场签订三方协议，协议签订后，不得违约，否则需缴纳违约金2万元。2023年8月31日前未取得报考时要求的毕业证和学位证、高级中学教师资格证且任教学科与所报岗位不一致的人员取消聘用资格。</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（五）待遇</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聘用者毕业后，到聘用学校报到工作，列入财政全额事业编制管理，执行事业单位人员工资政策，最低服务期限5年，未到服务期限的，需缴纳违约金5万元。</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Style w:val="6"/>
          <w:rFonts w:hint="eastAsia" w:ascii="宋体" w:hAnsi="宋体" w:eastAsia="宋体" w:cs="宋体"/>
          <w:b/>
          <w:bCs/>
          <w:i w:val="0"/>
          <w:iCs w:val="0"/>
          <w:caps w:val="0"/>
          <w:color w:val="212121"/>
          <w:spacing w:val="0"/>
          <w:sz w:val="24"/>
          <w:szCs w:val="24"/>
          <w:shd w:val="clear" w:fill="FFFFFF"/>
        </w:rPr>
        <w:t>联系电话：0476－5867707</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附件：1.2022年松山区高中引进毕业生计划表</w:t>
      </w:r>
    </w:p>
    <w:p>
      <w:pPr>
        <w:pStyle w:val="3"/>
        <w:keepNext w:val="0"/>
        <w:keepLines w:val="0"/>
        <w:widowControl/>
        <w:suppressLineNumbers w:val="0"/>
        <w:shd w:val="clear" w:fill="FFFFFF"/>
        <w:spacing w:before="150" w:beforeAutospacing="0" w:after="150" w:afterAutospacing="0"/>
        <w:ind w:left="0" w:right="0" w:firstLine="420"/>
        <w:jc w:val="left"/>
        <w:rPr>
          <w:rFonts w:hint="eastAsia" w:ascii="宋体" w:hAnsi="宋体" w:eastAsia="宋体" w:cs="宋体"/>
          <w:i w:val="0"/>
          <w:iCs w:val="0"/>
          <w:caps w:val="0"/>
          <w:color w:val="212121"/>
          <w:spacing w:val="0"/>
          <w:sz w:val="24"/>
          <w:szCs w:val="24"/>
        </w:rPr>
      </w:pPr>
      <w:r>
        <w:rPr>
          <w:rFonts w:hint="eastAsia" w:ascii="宋体" w:hAnsi="宋体" w:eastAsia="宋体" w:cs="宋体"/>
          <w:i w:val="0"/>
          <w:iCs w:val="0"/>
          <w:caps w:val="0"/>
          <w:color w:val="212121"/>
          <w:spacing w:val="0"/>
          <w:sz w:val="24"/>
          <w:szCs w:val="24"/>
          <w:shd w:val="clear" w:fill="FFFFFF"/>
        </w:rPr>
        <w:t>2．赤峰市松山区引进教师报名表</w:t>
      </w:r>
    </w:p>
    <w:p>
      <w:pPr>
        <w:pStyle w:val="3"/>
        <w:keepNext w:val="0"/>
        <w:keepLines w:val="0"/>
        <w:widowControl/>
        <w:suppressLineNumbers w:val="0"/>
        <w:shd w:val="clear" w:fill="FFFFFF"/>
        <w:spacing w:before="150" w:beforeAutospacing="0" w:after="150" w:afterAutospacing="0" w:line="570" w:lineRule="atLeast"/>
        <w:ind w:left="0" w:right="0" w:firstLine="0"/>
        <w:rPr>
          <w:rFonts w:hint="eastAsia" w:ascii="宋体" w:hAnsi="宋体" w:eastAsia="宋体" w:cs="宋体"/>
          <w:i w:val="0"/>
          <w:iCs w:val="0"/>
          <w:caps w:val="0"/>
          <w:color w:val="212121"/>
          <w:spacing w:val="0"/>
          <w:sz w:val="24"/>
          <w:szCs w:val="24"/>
        </w:rPr>
      </w:pPr>
      <w:r>
        <w:rPr>
          <w:rStyle w:val="6"/>
          <w:rFonts w:ascii="Arial" w:hAnsi="Arial" w:eastAsia="宋体" w:cs="Arial"/>
          <w:b/>
          <w:bCs/>
          <w:i w:val="0"/>
          <w:iCs w:val="0"/>
          <w:caps w:val="0"/>
          <w:color w:val="212121"/>
          <w:spacing w:val="0"/>
          <w:sz w:val="24"/>
          <w:szCs w:val="24"/>
          <w:shd w:val="clear" w:fill="FFFFFF"/>
        </w:rPr>
        <w:t>附件1</w:t>
      </w:r>
    </w:p>
    <w:tbl>
      <w:tblPr>
        <w:tblW w:w="1134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95"/>
        <w:gridCol w:w="522"/>
        <w:gridCol w:w="522"/>
        <w:gridCol w:w="591"/>
        <w:gridCol w:w="523"/>
        <w:gridCol w:w="523"/>
        <w:gridCol w:w="591"/>
        <w:gridCol w:w="523"/>
        <w:gridCol w:w="523"/>
        <w:gridCol w:w="591"/>
        <w:gridCol w:w="523"/>
        <w:gridCol w:w="626"/>
        <w:gridCol w:w="523"/>
        <w:gridCol w:w="626"/>
        <w:gridCol w:w="523"/>
        <w:gridCol w:w="609"/>
        <w:gridCol w:w="652"/>
        <w:gridCol w:w="85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35" w:hRule="atLeast"/>
          <w:jc w:val="center"/>
        </w:trPr>
        <w:tc>
          <w:tcPr>
            <w:tcW w:w="11340" w:type="dxa"/>
            <w:gridSpan w:val="18"/>
            <w:tcBorders>
              <w:top w:val="nil"/>
              <w:left w:val="nil"/>
              <w:bottom w:val="single" w:color="auto" w:sz="6" w:space="0"/>
              <w:right w:val="nil"/>
            </w:tcBorders>
            <w:shd w:val="clear"/>
            <w:tcMar>
              <w:left w:w="105" w:type="dxa"/>
              <w:right w:w="105" w:type="dxa"/>
            </w:tcMar>
            <w:vAlign w:val="center"/>
          </w:tcPr>
          <w:p>
            <w:pPr>
              <w:pStyle w:val="3"/>
              <w:keepNext w:val="0"/>
              <w:keepLines w:val="0"/>
              <w:widowControl/>
              <w:suppressLineNumbers w:val="0"/>
              <w:spacing w:before="0" w:beforeAutospacing="0" w:after="150" w:afterAutospacing="0" w:line="555" w:lineRule="atLeast"/>
              <w:ind w:left="0" w:right="0"/>
              <w:jc w:val="center"/>
            </w:pPr>
            <w:r>
              <w:rPr>
                <w:rFonts w:hint="default" w:ascii="Arial" w:hAnsi="Arial" w:cs="Arial"/>
                <w:sz w:val="31"/>
                <w:szCs w:val="31"/>
              </w:rPr>
              <w:t>2022年松山区高中引进毕业生计划表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6" w:hRule="atLeast"/>
          <w:jc w:val="center"/>
        </w:trPr>
        <w:tc>
          <w:tcPr>
            <w:tcW w:w="14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wordWrap w:val="0"/>
              <w:spacing w:before="0" w:beforeAutospacing="0" w:after="150" w:afterAutospacing="0" w:line="300" w:lineRule="atLeast"/>
              <w:ind w:left="0" w:right="0"/>
              <w:jc w:val="center"/>
            </w:pPr>
            <w:r>
              <w:rPr>
                <w:rStyle w:val="6"/>
                <w:rFonts w:hint="default" w:ascii="Arial" w:hAnsi="Arial" w:cs="Arial"/>
                <w:b/>
                <w:bCs/>
                <w:sz w:val="24"/>
                <w:szCs w:val="24"/>
              </w:rPr>
              <w:t>引进</w:t>
            </w:r>
          </w:p>
          <w:p>
            <w:pPr>
              <w:pStyle w:val="3"/>
              <w:keepNext w:val="0"/>
              <w:keepLines w:val="0"/>
              <w:widowControl/>
              <w:suppressLineNumbers w:val="0"/>
              <w:wordWrap w:val="0"/>
              <w:spacing w:before="150" w:beforeAutospacing="0" w:after="150" w:afterAutospacing="0" w:line="300" w:lineRule="atLeast"/>
              <w:ind w:left="0" w:right="0"/>
              <w:jc w:val="center"/>
            </w:pPr>
            <w:r>
              <w:rPr>
                <w:rStyle w:val="6"/>
                <w:rFonts w:hint="default" w:ascii="Arial" w:hAnsi="Arial" w:cs="Arial"/>
                <w:b/>
                <w:bCs/>
                <w:sz w:val="24"/>
                <w:szCs w:val="24"/>
              </w:rPr>
              <w:t>单位</w:t>
            </w:r>
          </w:p>
        </w:tc>
        <w:tc>
          <w:tcPr>
            <w:tcW w:w="8991" w:type="dxa"/>
            <w:gridSpan w:val="16"/>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学    科    计   划</w:t>
            </w:r>
          </w:p>
        </w:tc>
        <w:tc>
          <w:tcPr>
            <w:tcW w:w="85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53" w:hRule="atLeast"/>
          <w:jc w:val="center"/>
        </w:trPr>
        <w:tc>
          <w:tcPr>
            <w:tcW w:w="14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语文</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数学</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英语</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日语</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俄语</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物理</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化学</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生物</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政治</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历史</w:t>
            </w:r>
          </w:p>
        </w:tc>
        <w:tc>
          <w:tcPr>
            <w:tcW w:w="62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地理</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信息技术</w:t>
            </w:r>
          </w:p>
        </w:tc>
        <w:tc>
          <w:tcPr>
            <w:tcW w:w="62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体育</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美术</w:t>
            </w:r>
          </w:p>
        </w:tc>
        <w:tc>
          <w:tcPr>
            <w:tcW w:w="609"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心理</w:t>
            </w:r>
          </w:p>
        </w:tc>
        <w:tc>
          <w:tcPr>
            <w:tcW w:w="6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小计</w:t>
            </w:r>
          </w:p>
        </w:tc>
        <w:tc>
          <w:tcPr>
            <w:tcW w:w="85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11" w:hRule="atLeast"/>
          <w:jc w:val="center"/>
        </w:trPr>
        <w:tc>
          <w:tcPr>
            <w:tcW w:w="14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赤峰红旗中学</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9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62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09"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6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9</w:t>
            </w:r>
          </w:p>
        </w:tc>
        <w:tc>
          <w:tcPr>
            <w:tcW w:w="85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Fonts w:hint="default" w:ascii="Arial" w:hAnsi="Arial" w:cs="Arial"/>
                <w:sz w:val="24"/>
                <w:szCs w:val="24"/>
              </w:rPr>
              <w:t>只引进公费师范生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11" w:hRule="atLeast"/>
          <w:jc w:val="center"/>
        </w:trPr>
        <w:tc>
          <w:tcPr>
            <w:tcW w:w="14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赤峰新城红旗中学</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9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4</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3</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6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0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10</w:t>
            </w:r>
          </w:p>
        </w:tc>
        <w:tc>
          <w:tcPr>
            <w:tcW w:w="85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822" w:hRule="atLeast"/>
          <w:jc w:val="center"/>
        </w:trPr>
        <w:tc>
          <w:tcPr>
            <w:tcW w:w="14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赤峰市第二实验中学</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9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3</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0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6</w:t>
            </w:r>
          </w:p>
        </w:tc>
        <w:tc>
          <w:tcPr>
            <w:tcW w:w="854"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Fonts w:hint="default" w:ascii="Arial" w:hAnsi="Arial" w:cs="Arial"/>
                <w:sz w:val="24"/>
                <w:szCs w:val="24"/>
              </w:rPr>
              <w:t>优先引进公费师范生，剩余计划引进硕士研究生、本科生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623" w:hRule="atLeast"/>
          <w:jc w:val="center"/>
        </w:trPr>
        <w:tc>
          <w:tcPr>
            <w:tcW w:w="14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wordWrap w:val="0"/>
              <w:spacing w:before="0" w:beforeAutospacing="0" w:after="150" w:afterAutospacing="0" w:line="300" w:lineRule="atLeast"/>
              <w:ind w:left="0" w:right="0"/>
              <w:jc w:val="center"/>
            </w:pPr>
            <w:r>
              <w:rPr>
                <w:rStyle w:val="6"/>
                <w:rFonts w:hint="default" w:ascii="Arial" w:hAnsi="Arial" w:cs="Arial"/>
                <w:b/>
                <w:bCs/>
                <w:sz w:val="24"/>
                <w:szCs w:val="24"/>
              </w:rPr>
              <w:t>地质</w:t>
            </w:r>
          </w:p>
          <w:p>
            <w:pPr>
              <w:pStyle w:val="3"/>
              <w:keepNext w:val="0"/>
              <w:keepLines w:val="0"/>
              <w:widowControl/>
              <w:suppressLineNumbers w:val="0"/>
              <w:wordWrap w:val="0"/>
              <w:spacing w:before="150" w:beforeAutospacing="0" w:after="150" w:afterAutospacing="0" w:line="300" w:lineRule="atLeast"/>
              <w:ind w:left="0" w:right="0"/>
              <w:jc w:val="center"/>
            </w:pPr>
            <w:r>
              <w:rPr>
                <w:rStyle w:val="6"/>
                <w:rFonts w:hint="default" w:ascii="Arial" w:hAnsi="Arial" w:cs="Arial"/>
                <w:b/>
                <w:bCs/>
                <w:sz w:val="24"/>
                <w:szCs w:val="24"/>
              </w:rPr>
              <w:t>二中</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3</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9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3</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3</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2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3</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62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60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19</w:t>
            </w:r>
          </w:p>
        </w:tc>
        <w:tc>
          <w:tcPr>
            <w:tcW w:w="854"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23" w:hRule="atLeast"/>
          <w:jc w:val="center"/>
        </w:trPr>
        <w:tc>
          <w:tcPr>
            <w:tcW w:w="14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赤峰信息职业技术学校</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9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6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2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0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12</w:t>
            </w:r>
          </w:p>
        </w:tc>
        <w:tc>
          <w:tcPr>
            <w:tcW w:w="854"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jc w:val="center"/>
        </w:trPr>
        <w:tc>
          <w:tcPr>
            <w:tcW w:w="14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wordWrap w:val="0"/>
              <w:spacing w:before="0" w:beforeAutospacing="0" w:after="150" w:afterAutospacing="0" w:line="300" w:lineRule="atLeast"/>
              <w:ind w:left="0" w:right="0"/>
              <w:jc w:val="center"/>
            </w:pPr>
            <w:r>
              <w:rPr>
                <w:rStyle w:val="6"/>
                <w:rFonts w:hint="default" w:ascii="Arial" w:hAnsi="Arial" w:cs="Arial"/>
                <w:b/>
                <w:bCs/>
                <w:sz w:val="24"/>
                <w:szCs w:val="24"/>
              </w:rPr>
              <w:t>合  计</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6</w:t>
            </w:r>
          </w:p>
        </w:tc>
        <w:tc>
          <w:tcPr>
            <w:tcW w:w="52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5</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8</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5</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6</w:t>
            </w:r>
          </w:p>
        </w:tc>
        <w:tc>
          <w:tcPr>
            <w:tcW w:w="59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3</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4</w:t>
            </w:r>
          </w:p>
        </w:tc>
        <w:tc>
          <w:tcPr>
            <w:tcW w:w="62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3</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3</w:t>
            </w:r>
          </w:p>
        </w:tc>
        <w:tc>
          <w:tcPr>
            <w:tcW w:w="62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6</w:t>
            </w:r>
          </w:p>
        </w:tc>
        <w:tc>
          <w:tcPr>
            <w:tcW w:w="52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1</w:t>
            </w:r>
          </w:p>
        </w:tc>
        <w:tc>
          <w:tcPr>
            <w:tcW w:w="609"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2</w:t>
            </w:r>
          </w:p>
        </w:tc>
        <w:tc>
          <w:tcPr>
            <w:tcW w:w="6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line="300" w:lineRule="atLeast"/>
              <w:ind w:left="0" w:right="0"/>
              <w:jc w:val="center"/>
            </w:pPr>
            <w:r>
              <w:rPr>
                <w:rStyle w:val="6"/>
                <w:rFonts w:hint="default" w:ascii="Arial" w:hAnsi="Arial" w:cs="Arial"/>
                <w:b/>
                <w:bCs/>
                <w:sz w:val="24"/>
                <w:szCs w:val="24"/>
              </w:rPr>
              <w:t>56</w:t>
            </w:r>
          </w:p>
        </w:tc>
        <w:tc>
          <w:tcPr>
            <w:tcW w:w="85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150" w:beforeAutospacing="0" w:after="150" w:afterAutospacing="0" w:line="570" w:lineRule="atLeast"/>
        <w:ind w:left="0" w:right="0"/>
      </w:pPr>
      <w:r>
        <w:rPr>
          <w:rStyle w:val="6"/>
          <w:rFonts w:hint="default" w:ascii="Arial" w:hAnsi="Arial" w:eastAsia="宋体" w:cs="Arial"/>
          <w:b/>
          <w:bCs/>
          <w:i w:val="0"/>
          <w:iCs w:val="0"/>
          <w:caps w:val="0"/>
          <w:color w:val="212121"/>
          <w:spacing w:val="0"/>
          <w:sz w:val="24"/>
          <w:szCs w:val="24"/>
          <w:shd w:val="clear" w:fill="FFFFFF"/>
        </w:rPr>
        <w:t>附件2</w:t>
      </w:r>
    </w:p>
    <w:tbl>
      <w:tblPr>
        <w:tblW w:w="106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7"/>
        <w:gridCol w:w="1680"/>
        <w:gridCol w:w="873"/>
        <w:gridCol w:w="1395"/>
        <w:gridCol w:w="1680"/>
        <w:gridCol w:w="1663"/>
        <w:gridCol w:w="237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96" w:hRule="atLeast"/>
          <w:jc w:val="center"/>
        </w:trPr>
        <w:tc>
          <w:tcPr>
            <w:tcW w:w="10620"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赤峰市松山区引进教师报名表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93" w:hRule="atLeast"/>
          <w:jc w:val="center"/>
        </w:trPr>
        <w:tc>
          <w:tcPr>
            <w:tcW w:w="2637"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pPr>
            <w:r>
              <w:rPr>
                <w:rFonts w:hint="default" w:ascii="Arial" w:hAnsi="Arial" w:cs="Arial"/>
                <w:sz w:val="24"/>
                <w:szCs w:val="24"/>
              </w:rPr>
              <w:t>申报单位：</w:t>
            </w:r>
          </w:p>
        </w:tc>
        <w:tc>
          <w:tcPr>
            <w:tcW w:w="2268"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71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right"/>
            </w:pPr>
            <w:r>
              <w:rPr>
                <w:rFonts w:hint="default" w:ascii="Arial" w:hAnsi="Arial" w:cs="Arial"/>
                <w:sz w:val="24"/>
                <w:szCs w:val="24"/>
              </w:rPr>
              <w:t>类别：公费师范生/本科生/硕士研究生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9" w:hRule="atLeast"/>
          <w:jc w:val="center"/>
        </w:trPr>
        <w:tc>
          <w:tcPr>
            <w:tcW w:w="2637"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pPr>
            <w:r>
              <w:rPr>
                <w:rFonts w:hint="default" w:ascii="Arial" w:hAnsi="Arial" w:cs="Arial"/>
                <w:sz w:val="24"/>
                <w:szCs w:val="24"/>
              </w:rPr>
              <w:t>申报学科：</w:t>
            </w:r>
          </w:p>
        </w:tc>
        <w:tc>
          <w:tcPr>
            <w:tcW w:w="7983"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63" w:hRule="atLeast"/>
          <w:jc w:val="center"/>
        </w:trPr>
        <w:tc>
          <w:tcPr>
            <w:tcW w:w="95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姓名</w:t>
            </w:r>
          </w:p>
        </w:tc>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7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性别</w:t>
            </w:r>
          </w:p>
        </w:tc>
        <w:tc>
          <w:tcPr>
            <w:tcW w:w="139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民族</w:t>
            </w:r>
          </w:p>
        </w:tc>
        <w:tc>
          <w:tcPr>
            <w:tcW w:w="166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372"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wordWrap w:val="0"/>
              <w:spacing w:before="0" w:beforeAutospacing="0" w:after="150" w:afterAutospacing="0"/>
              <w:ind w:left="0" w:right="0"/>
              <w:jc w:val="center"/>
            </w:pPr>
            <w:r>
              <w:rPr>
                <w:rStyle w:val="7"/>
                <w:rFonts w:hint="default" w:ascii="Arial" w:hAnsi="Arial" w:cs="Arial"/>
                <w:sz w:val="24"/>
                <w:szCs w:val="24"/>
              </w:rPr>
              <w:t>粘贴</w:t>
            </w:r>
          </w:p>
          <w:p>
            <w:pPr>
              <w:pStyle w:val="3"/>
              <w:keepNext w:val="0"/>
              <w:keepLines w:val="0"/>
              <w:widowControl/>
              <w:suppressLineNumbers w:val="0"/>
              <w:wordWrap w:val="0"/>
              <w:spacing w:before="150" w:beforeAutospacing="0" w:after="150" w:afterAutospacing="0"/>
              <w:ind w:left="0" w:right="0"/>
              <w:jc w:val="center"/>
            </w:pPr>
            <w:r>
              <w:rPr>
                <w:rStyle w:val="7"/>
                <w:rFonts w:hint="default" w:ascii="Arial" w:hAnsi="Arial" w:cs="Arial"/>
                <w:sz w:val="24"/>
                <w:szCs w:val="24"/>
              </w:rPr>
              <w:t>本人近期</w:t>
            </w:r>
          </w:p>
          <w:p>
            <w:pPr>
              <w:pStyle w:val="3"/>
              <w:keepNext w:val="0"/>
              <w:keepLines w:val="0"/>
              <w:widowControl/>
              <w:suppressLineNumbers w:val="0"/>
              <w:wordWrap w:val="0"/>
              <w:spacing w:before="150" w:beforeAutospacing="0" w:after="150" w:afterAutospacing="0"/>
              <w:ind w:left="0" w:right="0"/>
              <w:jc w:val="center"/>
            </w:pPr>
            <w:r>
              <w:rPr>
                <w:rStyle w:val="7"/>
                <w:rFonts w:hint="default" w:ascii="Arial" w:hAnsi="Arial" w:cs="Arial"/>
                <w:sz w:val="24"/>
                <w:szCs w:val="24"/>
              </w:rPr>
              <w:t>免冠彩色</w:t>
            </w:r>
          </w:p>
          <w:p>
            <w:pPr>
              <w:pStyle w:val="3"/>
              <w:keepNext w:val="0"/>
              <w:keepLines w:val="0"/>
              <w:widowControl/>
              <w:suppressLineNumbers w:val="0"/>
              <w:wordWrap w:val="0"/>
              <w:spacing w:before="150" w:beforeAutospacing="0" w:after="150" w:afterAutospacing="0"/>
              <w:ind w:left="0" w:right="0"/>
              <w:jc w:val="center"/>
            </w:pPr>
            <w:r>
              <w:rPr>
                <w:rStyle w:val="7"/>
                <w:rFonts w:hint="default" w:ascii="Arial" w:hAnsi="Arial" w:cs="Arial"/>
                <w:sz w:val="24"/>
                <w:szCs w:val="24"/>
              </w:rPr>
              <w:t>二寸照片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23" w:hRule="atLeast"/>
          <w:jc w:val="center"/>
        </w:trPr>
        <w:tc>
          <w:tcPr>
            <w:tcW w:w="95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户籍</w:t>
            </w:r>
          </w:p>
        </w:tc>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7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政治</w:t>
            </w:r>
          </w:p>
          <w:p>
            <w:pPr>
              <w:pStyle w:val="3"/>
              <w:keepNext w:val="0"/>
              <w:keepLines w:val="0"/>
              <w:widowControl/>
              <w:suppressLineNumbers w:val="0"/>
              <w:spacing w:before="150" w:beforeAutospacing="0" w:after="150" w:afterAutospacing="0"/>
              <w:ind w:left="0" w:right="0"/>
              <w:jc w:val="center"/>
            </w:pPr>
            <w:r>
              <w:rPr>
                <w:rFonts w:hint="default" w:ascii="Arial" w:hAnsi="Arial" w:cs="Arial"/>
                <w:sz w:val="24"/>
                <w:szCs w:val="24"/>
              </w:rPr>
              <w:t>面貌</w:t>
            </w:r>
          </w:p>
        </w:tc>
        <w:tc>
          <w:tcPr>
            <w:tcW w:w="139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教师资格</w:t>
            </w:r>
          </w:p>
          <w:p>
            <w:pPr>
              <w:pStyle w:val="3"/>
              <w:keepNext w:val="0"/>
              <w:keepLines w:val="0"/>
              <w:widowControl/>
              <w:suppressLineNumbers w:val="0"/>
              <w:spacing w:before="150" w:beforeAutospacing="0" w:after="150" w:afterAutospacing="0"/>
              <w:ind w:left="0" w:right="0"/>
              <w:jc w:val="center"/>
            </w:pPr>
            <w:r>
              <w:rPr>
                <w:rFonts w:hint="default" w:ascii="Arial" w:hAnsi="Arial" w:cs="Arial"/>
                <w:sz w:val="24"/>
                <w:szCs w:val="24"/>
              </w:rPr>
              <w:t>证书</w:t>
            </w:r>
          </w:p>
        </w:tc>
        <w:tc>
          <w:tcPr>
            <w:tcW w:w="166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372"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903" w:hRule="atLeast"/>
          <w:jc w:val="center"/>
        </w:trPr>
        <w:tc>
          <w:tcPr>
            <w:tcW w:w="95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联系</w:t>
            </w:r>
          </w:p>
          <w:p>
            <w:pPr>
              <w:pStyle w:val="3"/>
              <w:keepNext w:val="0"/>
              <w:keepLines w:val="0"/>
              <w:widowControl/>
              <w:suppressLineNumbers w:val="0"/>
              <w:spacing w:before="150" w:beforeAutospacing="0" w:after="150" w:afterAutospacing="0"/>
              <w:ind w:left="0" w:right="0"/>
              <w:jc w:val="center"/>
            </w:pPr>
            <w:r>
              <w:rPr>
                <w:rFonts w:hint="default" w:ascii="Arial" w:hAnsi="Arial" w:cs="Arial"/>
                <w:sz w:val="24"/>
                <w:szCs w:val="24"/>
              </w:rPr>
              <w:t>电话</w:t>
            </w:r>
          </w:p>
        </w:tc>
        <w:tc>
          <w:tcPr>
            <w:tcW w:w="255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9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身份</w:t>
            </w:r>
          </w:p>
          <w:p>
            <w:pPr>
              <w:pStyle w:val="3"/>
              <w:keepNext w:val="0"/>
              <w:keepLines w:val="0"/>
              <w:widowControl/>
              <w:suppressLineNumbers w:val="0"/>
              <w:spacing w:before="150" w:beforeAutospacing="0" w:after="150" w:afterAutospacing="0"/>
              <w:ind w:left="0" w:right="0"/>
              <w:jc w:val="center"/>
            </w:pPr>
            <w:r>
              <w:rPr>
                <w:rFonts w:hint="default" w:ascii="Arial" w:hAnsi="Arial" w:cs="Arial"/>
                <w:sz w:val="24"/>
                <w:szCs w:val="24"/>
              </w:rPr>
              <w:t>证号</w:t>
            </w:r>
          </w:p>
        </w:tc>
        <w:tc>
          <w:tcPr>
            <w:tcW w:w="334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372"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563" w:hRule="atLeast"/>
          <w:jc w:val="center"/>
        </w:trPr>
        <w:tc>
          <w:tcPr>
            <w:tcW w:w="95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学历</w:t>
            </w:r>
          </w:p>
        </w:tc>
        <w:tc>
          <w:tcPr>
            <w:tcW w:w="255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毕业院校</w:t>
            </w:r>
          </w:p>
        </w:tc>
        <w:tc>
          <w:tcPr>
            <w:tcW w:w="139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学位</w:t>
            </w:r>
          </w:p>
        </w:tc>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入学时间</w:t>
            </w:r>
          </w:p>
        </w:tc>
        <w:tc>
          <w:tcPr>
            <w:tcW w:w="166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毕业时间</w:t>
            </w:r>
          </w:p>
        </w:tc>
        <w:tc>
          <w:tcPr>
            <w:tcW w:w="237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所学专业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563" w:hRule="atLeast"/>
          <w:jc w:val="center"/>
        </w:trPr>
        <w:tc>
          <w:tcPr>
            <w:tcW w:w="95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高中</w:t>
            </w:r>
          </w:p>
        </w:tc>
        <w:tc>
          <w:tcPr>
            <w:tcW w:w="255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9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6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372" w:type="dxa"/>
            <w:tcBorders>
              <w:top w:val="single" w:color="auto" w:sz="6" w:space="0"/>
              <w:left w:val="single" w:color="auto" w:sz="6" w:space="0"/>
              <w:bottom w:val="single" w:color="auto"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563" w:hRule="atLeast"/>
          <w:jc w:val="center"/>
        </w:trPr>
        <w:tc>
          <w:tcPr>
            <w:tcW w:w="95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本科</w:t>
            </w:r>
          </w:p>
        </w:tc>
        <w:tc>
          <w:tcPr>
            <w:tcW w:w="255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9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6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372" w:type="dxa"/>
            <w:tcBorders>
              <w:top w:val="single" w:color="auto" w:sz="6" w:space="0"/>
              <w:left w:val="single" w:color="auto" w:sz="6" w:space="0"/>
              <w:bottom w:val="single" w:color="auto"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563" w:hRule="atLeast"/>
          <w:jc w:val="center"/>
        </w:trPr>
        <w:tc>
          <w:tcPr>
            <w:tcW w:w="95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Arial" w:hAnsi="Arial" w:cs="Arial"/>
                <w:sz w:val="24"/>
                <w:szCs w:val="24"/>
              </w:rPr>
              <w:t>研究生</w:t>
            </w:r>
          </w:p>
        </w:tc>
        <w:tc>
          <w:tcPr>
            <w:tcW w:w="255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9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6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372" w:type="dxa"/>
            <w:tcBorders>
              <w:top w:val="single" w:color="auto" w:sz="6" w:space="0"/>
              <w:left w:val="single" w:color="auto" w:sz="6" w:space="0"/>
              <w:bottom w:val="single" w:color="auto"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2351" w:hRule="atLeast"/>
          <w:jc w:val="center"/>
        </w:trPr>
        <w:tc>
          <w:tcPr>
            <w:tcW w:w="95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wordWrap w:val="0"/>
              <w:spacing w:before="0" w:beforeAutospacing="0" w:after="150" w:afterAutospacing="0"/>
              <w:ind w:left="0" w:right="0"/>
              <w:jc w:val="center"/>
            </w:pPr>
            <w:r>
              <w:rPr>
                <w:rFonts w:hint="default" w:ascii="Arial" w:hAnsi="Arial" w:cs="Arial"/>
                <w:sz w:val="24"/>
                <w:szCs w:val="24"/>
              </w:rPr>
              <w:t>主要</w:t>
            </w:r>
          </w:p>
          <w:p>
            <w:pPr>
              <w:pStyle w:val="3"/>
              <w:keepNext w:val="0"/>
              <w:keepLines w:val="0"/>
              <w:widowControl/>
              <w:suppressLineNumbers w:val="0"/>
              <w:wordWrap w:val="0"/>
              <w:spacing w:before="150" w:beforeAutospacing="0" w:after="150" w:afterAutospacing="0"/>
              <w:ind w:left="0" w:right="0"/>
              <w:jc w:val="center"/>
            </w:pPr>
            <w:r>
              <w:rPr>
                <w:rFonts w:hint="default" w:ascii="Arial" w:hAnsi="Arial" w:cs="Arial"/>
                <w:sz w:val="24"/>
                <w:szCs w:val="24"/>
              </w:rPr>
              <w:t>获奖</w:t>
            </w:r>
          </w:p>
          <w:p>
            <w:pPr>
              <w:pStyle w:val="3"/>
              <w:keepNext w:val="0"/>
              <w:keepLines w:val="0"/>
              <w:widowControl/>
              <w:suppressLineNumbers w:val="0"/>
              <w:wordWrap w:val="0"/>
              <w:spacing w:before="150" w:beforeAutospacing="0" w:after="150" w:afterAutospacing="0"/>
              <w:ind w:left="0" w:right="0"/>
              <w:jc w:val="center"/>
            </w:pPr>
            <w:r>
              <w:rPr>
                <w:rFonts w:hint="default" w:ascii="Arial" w:hAnsi="Arial" w:cs="Arial"/>
                <w:sz w:val="24"/>
                <w:szCs w:val="24"/>
              </w:rPr>
              <w:t>荣誉</w:t>
            </w:r>
          </w:p>
          <w:p>
            <w:pPr>
              <w:pStyle w:val="3"/>
              <w:keepNext w:val="0"/>
              <w:keepLines w:val="0"/>
              <w:widowControl/>
              <w:suppressLineNumbers w:val="0"/>
              <w:wordWrap w:val="0"/>
              <w:spacing w:before="150" w:beforeAutospacing="0" w:after="150" w:afterAutospacing="0"/>
              <w:ind w:left="0" w:right="0"/>
              <w:jc w:val="center"/>
            </w:pPr>
            <w:r>
              <w:rPr>
                <w:rFonts w:hint="default" w:ascii="Arial" w:hAnsi="Arial" w:cs="Arial"/>
                <w:sz w:val="24"/>
                <w:szCs w:val="24"/>
              </w:rPr>
              <w:t>情况</w:t>
            </w:r>
          </w:p>
        </w:tc>
        <w:tc>
          <w:tcPr>
            <w:tcW w:w="9663"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93" w:hRule="atLeast"/>
          <w:jc w:val="center"/>
        </w:trPr>
        <w:tc>
          <w:tcPr>
            <w:tcW w:w="95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wordWrap w:val="0"/>
              <w:spacing w:before="0" w:beforeAutospacing="0" w:after="150" w:afterAutospacing="0"/>
              <w:ind w:left="0" w:right="0"/>
              <w:jc w:val="center"/>
            </w:pPr>
            <w:r>
              <w:rPr>
                <w:rFonts w:hint="default" w:ascii="Arial" w:hAnsi="Arial" w:cs="Arial"/>
                <w:sz w:val="24"/>
                <w:szCs w:val="24"/>
              </w:rPr>
              <w:t>个人 </w:t>
            </w:r>
          </w:p>
          <w:p>
            <w:pPr>
              <w:pStyle w:val="3"/>
              <w:keepNext w:val="0"/>
              <w:keepLines w:val="0"/>
              <w:widowControl/>
              <w:suppressLineNumbers w:val="0"/>
              <w:wordWrap w:val="0"/>
              <w:spacing w:before="150" w:beforeAutospacing="0" w:after="150" w:afterAutospacing="0"/>
              <w:ind w:left="0" w:right="0"/>
              <w:jc w:val="center"/>
            </w:pPr>
            <w:r>
              <w:rPr>
                <w:rFonts w:hint="default" w:ascii="Arial" w:hAnsi="Arial" w:cs="Arial"/>
                <w:sz w:val="24"/>
                <w:szCs w:val="24"/>
              </w:rPr>
              <w:t>简要</w:t>
            </w:r>
          </w:p>
          <w:p>
            <w:pPr>
              <w:pStyle w:val="3"/>
              <w:keepNext w:val="0"/>
              <w:keepLines w:val="0"/>
              <w:widowControl/>
              <w:suppressLineNumbers w:val="0"/>
              <w:wordWrap w:val="0"/>
              <w:spacing w:before="150" w:beforeAutospacing="0" w:after="150" w:afterAutospacing="0"/>
              <w:ind w:left="0" w:right="0"/>
              <w:jc w:val="center"/>
            </w:pPr>
            <w:r>
              <w:rPr>
                <w:rFonts w:hint="default" w:ascii="Arial" w:hAnsi="Arial" w:cs="Arial"/>
                <w:sz w:val="24"/>
                <w:szCs w:val="24"/>
              </w:rPr>
              <w:t>推荐</w:t>
            </w:r>
          </w:p>
          <w:p>
            <w:pPr>
              <w:pStyle w:val="3"/>
              <w:keepNext w:val="0"/>
              <w:keepLines w:val="0"/>
              <w:widowControl/>
              <w:suppressLineNumbers w:val="0"/>
              <w:wordWrap w:val="0"/>
              <w:spacing w:before="150" w:beforeAutospacing="0" w:after="150" w:afterAutospacing="0"/>
              <w:ind w:left="0" w:right="0"/>
              <w:jc w:val="center"/>
            </w:pPr>
            <w:r>
              <w:rPr>
                <w:rFonts w:hint="default" w:ascii="Arial" w:hAnsi="Arial" w:cs="Arial"/>
                <w:sz w:val="24"/>
                <w:szCs w:val="24"/>
              </w:rPr>
              <w:t>材料</w:t>
            </w:r>
          </w:p>
        </w:tc>
        <w:tc>
          <w:tcPr>
            <w:tcW w:w="9663"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4" w:hRule="atLeast"/>
          <w:jc w:val="center"/>
        </w:trPr>
        <w:tc>
          <w:tcPr>
            <w:tcW w:w="10620"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pPr>
            <w:r>
              <w:rPr>
                <w:rFonts w:hint="default" w:ascii="Arial" w:hAnsi="Arial" w:cs="Arial"/>
                <w:sz w:val="24"/>
                <w:szCs w:val="24"/>
              </w:rPr>
              <w:t>说明：“教师资格证书”填资格种类和任教学科，例如：高中语文，无教师资格证填写普通话等级。</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11F45"/>
    <w:rsid w:val="20E1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2022-10-01T14:36:00Z</dcterms:created>
  <dc:creator>Administrator</dc:creator>
  <cp:lastModifiedBy>Administrator</cp:lastModifiedBy>
  <dcterms:modified xsi:type="dcterms:W3CDTF">2022-10-01T14:45:24Z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B8896634ACDA45FE94A5C7A0A9D01D2A</vt:lpwstr>
  </property>
</Properties>
</file>