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附件5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outlineLvl w:val="0"/>
        <w:rPr>
          <w:rFonts w:hint="eastAsia" w:ascii="方正小标宋简体" w:hAnsi="黑体" w:eastAsia="方正小标宋简体"/>
          <w:spacing w:val="-4"/>
          <w:w w:val="90"/>
          <w:sz w:val="36"/>
          <w:szCs w:val="36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outlineLvl w:val="0"/>
        <w:rPr>
          <w:rFonts w:hint="eastAsia" w:ascii="方正小标宋简体" w:hAnsi="黑体" w:eastAsia="方正小标宋简体"/>
          <w:spacing w:val="-4"/>
          <w:w w:val="90"/>
          <w:sz w:val="44"/>
          <w:szCs w:val="44"/>
        </w:rPr>
      </w:pPr>
      <w:r>
        <w:rPr>
          <w:rFonts w:hint="eastAsia" w:ascii="方正小标宋简体" w:hAnsi="黑体" w:eastAsia="方正小标宋简体"/>
          <w:spacing w:val="-4"/>
          <w:w w:val="90"/>
          <w:sz w:val="44"/>
          <w:szCs w:val="44"/>
        </w:rPr>
        <w:t>中职（专业课和实习指导课）教师资格考试大纲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outlineLvl w:val="0"/>
        <w:rPr>
          <w:rFonts w:hint="eastAsia" w:ascii="方正小标宋简体" w:hAnsi="黑体" w:eastAsia="方正小标宋简体"/>
          <w:spacing w:val="-4"/>
          <w:w w:val="90"/>
          <w:sz w:val="36"/>
          <w:szCs w:val="36"/>
        </w:rPr>
      </w:pPr>
      <w:r>
        <w:rPr>
          <w:rFonts w:hint="eastAsia" w:ascii="方正小标宋简体" w:hAnsi="黑体" w:eastAsia="方正小标宋简体"/>
          <w:spacing w:val="-4"/>
          <w:w w:val="90"/>
          <w:sz w:val="44"/>
          <w:szCs w:val="44"/>
        </w:rPr>
        <w:t>(试行)</w:t>
      </w:r>
      <w:r>
        <w:rPr>
          <w:rFonts w:hint="eastAsia" w:ascii="方正小标宋简体" w:hAnsi="黑体" w:eastAsia="方正小标宋简体"/>
          <w:sz w:val="44"/>
          <w:szCs w:val="44"/>
        </w:rPr>
        <w:t>（面试部分）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3200" w:firstLineChars="1000"/>
        <w:jc w:val="both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一、测试性质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面试是中小学教师资格考试的有机组成部分，属于标准参照性考试。笔试合格者，参加面试。</w:t>
      </w:r>
      <w:r>
        <w:rPr>
          <w:rFonts w:hint="eastAsia" w:ascii="仿宋_GB2312" w:eastAsia="仿宋_GB2312"/>
          <w:sz w:val="32"/>
          <w:szCs w:val="32"/>
        </w:rPr>
        <w:t>中职专业课和中职实习指导面试</w:t>
      </w:r>
      <w:r>
        <w:rPr>
          <w:rFonts w:hint="eastAsia" w:ascii="仿宋_GB2312" w:eastAsia="仿宋_GB2312"/>
          <w:sz w:val="32"/>
          <w:szCs w:val="32"/>
          <w:lang w:eastAsia="zh-CN"/>
        </w:rPr>
        <w:t>没有指定教材，无需带入考场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二、测试目标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面试主要考察申请教师资格人员应具备的新教师基本素养、职业发展潜质教育教学实践能力，主要包括：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1.良好的职业道德、心理素质和思维品质。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仪表仪态得体，有</w:t>
      </w:r>
      <w:r>
        <w:rPr>
          <w:rFonts w:hint="eastAsia" w:ascii="仿宋_GB2312" w:hAnsi="宋体" w:eastAsia="仿宋_GB2312"/>
          <w:sz w:val="32"/>
          <w:szCs w:val="32"/>
        </w:rPr>
        <w:t>一定的表达、交流、沟通能力。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3.能够</w:t>
      </w:r>
      <w:r>
        <w:rPr>
          <w:rFonts w:hint="eastAsia" w:ascii="仿宋_GB2312" w:hAnsi="宋体" w:eastAsia="仿宋_GB2312"/>
          <w:kern w:val="0"/>
          <w:sz w:val="32"/>
          <w:szCs w:val="32"/>
        </w:rPr>
        <w:t>恰当地运用教学方法、手段，教学环节</w:t>
      </w:r>
      <w:r>
        <w:rPr>
          <w:rFonts w:hint="eastAsia" w:ascii="仿宋_GB2312" w:hAnsi="宋体" w:eastAsia="仿宋_GB2312"/>
          <w:sz w:val="32"/>
          <w:szCs w:val="32"/>
        </w:rPr>
        <w:t>规范</w:t>
      </w:r>
      <w:r>
        <w:rPr>
          <w:rFonts w:hint="eastAsia" w:ascii="仿宋_GB2312" w:hAnsi="宋体" w:eastAsia="仿宋_GB2312"/>
          <w:kern w:val="0"/>
          <w:sz w:val="32"/>
          <w:szCs w:val="32"/>
        </w:rPr>
        <w:t>，较好地达成教学目标。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三、测试内容与要求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（一）职业认知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1.热爱职业教育，有较强的从教愿望，正确认识、理解教师的职业特征，了解职业教育现状，遵守教师职业道德规范，能够正确认识、分析和评价教育教学实践中的师德问题。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56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pacing w:val="4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有较为长远的个人职业生涯设计或发展规划。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56" w:firstLineChars="200"/>
        <w:textAlignment w:val="auto"/>
        <w:rPr>
          <w:rFonts w:hint="eastAsia" w:ascii="仿宋_GB2312" w:hAnsi="宋体" w:eastAsia="仿宋_GB2312"/>
          <w:spacing w:val="4"/>
          <w:sz w:val="32"/>
          <w:szCs w:val="32"/>
        </w:rPr>
      </w:pPr>
      <w:r>
        <w:rPr>
          <w:rFonts w:hint="eastAsia" w:ascii="仿宋_GB2312" w:hAnsi="宋体" w:eastAsia="仿宋_GB2312"/>
          <w:spacing w:val="4"/>
          <w:sz w:val="32"/>
          <w:szCs w:val="32"/>
        </w:rPr>
        <w:t>3.关爱学生、尊重学生，公正平等地对待每一位学生，关注每一位学生的成长。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（二）心理素质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1.积极、开朗，有自信心。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800" w:firstLineChars="25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具有积极向上的精神，主动热情工作。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800" w:firstLineChars="25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具有坚定顽强的精神，不怕困难。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2.有较强的情绪调节与自控能力。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800" w:firstLineChars="25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能够有条不紊地工作，不急不躁。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800" w:firstLineChars="25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能够冷静地处理问题，有应变能力。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800" w:firstLineChars="25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能公正地看待问题，不偏激，不固执。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（三）仪表仪态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</w:t>
      </w:r>
      <w:r>
        <w:rPr>
          <w:rFonts w:hint="eastAsia" w:ascii="仿宋_GB2312" w:hAnsi="宋体" w:eastAsia="仿宋_GB2312"/>
          <w:kern w:val="0"/>
          <w:sz w:val="32"/>
          <w:szCs w:val="32"/>
        </w:rPr>
        <w:t>仪表整洁，符合教育职业和场景要求。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</w:t>
      </w:r>
      <w:r>
        <w:rPr>
          <w:rFonts w:hint="eastAsia" w:ascii="仿宋_GB2312" w:hAnsi="宋体" w:eastAsia="仿宋_GB2312"/>
          <w:kern w:val="0"/>
          <w:sz w:val="32"/>
          <w:szCs w:val="32"/>
        </w:rPr>
        <w:t>举止大方，符合教师礼仪要求。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</w:t>
      </w:r>
      <w:r>
        <w:rPr>
          <w:rFonts w:hint="eastAsia" w:ascii="仿宋_GB2312" w:hAnsi="宋体" w:eastAsia="仿宋_GB2312"/>
          <w:kern w:val="0"/>
          <w:sz w:val="32"/>
          <w:szCs w:val="32"/>
        </w:rPr>
        <w:t>肢体语言得体，符合教学内容要求。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楷体_GB2312" w:hAnsi="宋体" w:eastAsia="楷体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（四）</w:t>
      </w:r>
      <w:r>
        <w:rPr>
          <w:rFonts w:hint="eastAsia" w:ascii="楷体_GB2312" w:hAnsi="宋体" w:eastAsia="楷体_GB2312" w:cs="宋体"/>
          <w:kern w:val="0"/>
          <w:sz w:val="32"/>
          <w:szCs w:val="32"/>
        </w:rPr>
        <w:t>言语表达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1.语言清晰，语速适宜，表达准确。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口齿清楚，讲话流利，发音标准，声音洪亮，语速适宜。讲话中心明确，层次分明，表达完整，有感染力。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2.善于倾听、交流，有亲和力。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具有较强的口头表达能力，善于倾听别人的意见，并能够较准确地表达自己的观点。在交流中尊重对方、态度和蔼。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楷体_GB2312" w:hAnsi="宋体" w:eastAsia="楷体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（五）</w:t>
      </w:r>
      <w:r>
        <w:rPr>
          <w:rFonts w:hint="eastAsia" w:ascii="楷体_GB2312" w:hAnsi="宋体" w:eastAsia="楷体_GB2312"/>
          <w:sz w:val="32"/>
          <w:szCs w:val="32"/>
        </w:rPr>
        <w:t>思维品质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</w:t>
      </w:r>
      <w:r>
        <w:rPr>
          <w:rFonts w:hint="eastAsia" w:ascii="仿宋_GB2312" w:hAnsi="宋体" w:eastAsia="仿宋_GB2312"/>
          <w:kern w:val="0"/>
          <w:sz w:val="32"/>
          <w:szCs w:val="32"/>
        </w:rPr>
        <w:t>能够迅速、准确地理解和分析问题，有较强的综合分析能力。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</w:t>
      </w:r>
      <w:r>
        <w:rPr>
          <w:rFonts w:hint="eastAsia" w:ascii="仿宋_GB2312" w:hAnsi="宋体" w:eastAsia="仿宋_GB2312"/>
          <w:kern w:val="0"/>
          <w:sz w:val="32"/>
          <w:szCs w:val="32"/>
        </w:rPr>
        <w:t>能够清晰有条理地陈述问题，有较强的逻辑性。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</w:t>
      </w:r>
      <w:r>
        <w:rPr>
          <w:rFonts w:hint="eastAsia" w:ascii="仿宋_GB2312" w:hAnsi="宋体" w:eastAsia="仿宋_GB2312"/>
          <w:kern w:val="0"/>
          <w:sz w:val="32"/>
          <w:szCs w:val="32"/>
        </w:rPr>
        <w:t>能够比较全面地看待问题，思维灵活，有较好的应变能力。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4.</w:t>
      </w:r>
      <w:r>
        <w:rPr>
          <w:rFonts w:hint="eastAsia" w:ascii="仿宋_GB2312" w:hAnsi="宋体" w:eastAsia="仿宋_GB2312"/>
          <w:kern w:val="0"/>
          <w:sz w:val="32"/>
          <w:szCs w:val="32"/>
        </w:rPr>
        <w:t>能够提出具有创新性的解决问题的思路和方法。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（六）教学设计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1.了解课程的目标和要求，准确把握教学内容。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准确把握学科专业知识、实训课和实践技能培养的教学内容</w:t>
      </w:r>
      <w:r>
        <w:rPr>
          <w:rFonts w:hint="eastAsia" w:ascii="仿宋_GB2312" w:hAnsi="宋体"/>
          <w:sz w:val="32"/>
          <w:szCs w:val="32"/>
        </w:rPr>
        <w:t>﹑</w:t>
      </w:r>
      <w:r>
        <w:rPr>
          <w:rFonts w:hint="eastAsia" w:ascii="仿宋_GB2312" w:hAnsi="宋体" w:eastAsia="仿宋_GB2312"/>
          <w:sz w:val="32"/>
          <w:szCs w:val="32"/>
        </w:rPr>
        <w:t>理解本课（本单元）在教材中的地位以及与其他单元的关系。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2.根据教学内容和课程标准的要求确定教学目标</w:t>
      </w:r>
      <w:r>
        <w:rPr>
          <w:rFonts w:hint="eastAsia" w:ascii="仿宋_GB2312" w:hAnsi="宋体"/>
          <w:sz w:val="32"/>
          <w:szCs w:val="32"/>
        </w:rPr>
        <w:t>﹑</w:t>
      </w:r>
      <w:r>
        <w:rPr>
          <w:rFonts w:hint="eastAsia" w:ascii="仿宋_GB2312" w:hAnsi="宋体" w:eastAsia="仿宋_GB2312"/>
          <w:sz w:val="32"/>
          <w:szCs w:val="32"/>
        </w:rPr>
        <w:t>教学重点和难点。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3.教学设计要体现学生的主体性，因材施教，选择合适的教学形式与方法。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（七）教学实施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</w:t>
      </w:r>
      <w:r>
        <w:rPr>
          <w:rFonts w:hint="eastAsia" w:ascii="仿宋_GB2312" w:hAnsi="宋体" w:eastAsia="仿宋_GB2312"/>
          <w:kern w:val="0"/>
          <w:sz w:val="32"/>
          <w:szCs w:val="32"/>
        </w:rPr>
        <w:t>能够有效地组织学生的学习活动，注重激发学生的学习兴趣，有与学生交流的意识。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</w:t>
      </w:r>
      <w:r>
        <w:rPr>
          <w:rFonts w:hint="eastAsia" w:ascii="仿宋_GB2312" w:hAnsi="宋体" w:eastAsia="仿宋_GB2312"/>
          <w:kern w:val="0"/>
          <w:sz w:val="32"/>
          <w:szCs w:val="32"/>
        </w:rPr>
        <w:t>能够科学准确地表达和呈现教学内容。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</w:t>
      </w:r>
      <w:r>
        <w:rPr>
          <w:rFonts w:hint="eastAsia" w:ascii="仿宋_GB2312" w:hAnsi="宋体" w:eastAsia="仿宋_GB2312"/>
          <w:kern w:val="0"/>
          <w:sz w:val="32"/>
          <w:szCs w:val="32"/>
        </w:rPr>
        <w:t>能够适当地运用板书，板书工整、美观、适量。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4.</w:t>
      </w:r>
      <w:r>
        <w:rPr>
          <w:rFonts w:hint="eastAsia" w:ascii="仿宋_GB2312" w:hAnsi="宋体" w:eastAsia="仿宋_GB2312"/>
          <w:kern w:val="0"/>
          <w:sz w:val="32"/>
          <w:szCs w:val="32"/>
        </w:rPr>
        <w:t>能够较好地控制教学时间和教学节奏，合理地安排教与学的时间，较好地达成教学目标。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（八）教学评价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1.在教学实施过程中注重对学生进行评价。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2.能客观评价自己的教学效果。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四、测试方法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left"/>
        <w:textAlignment w:val="auto"/>
        <w:rPr>
          <w:rFonts w:hint="default" w:ascii="仿宋_GB2312" w:hAnsi="宋体" w:eastAsia="仿宋_GB2312" w:cs="宋体"/>
          <w:b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采取结构化面试和情境模拟相结合的方法，通过抽题备课、试讲、答辩等方式进行。</w:t>
      </w:r>
      <w:r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  <w:lang w:val="en-US" w:eastAsia="zh-CN"/>
        </w:rPr>
        <w:t>无指定书目，不需要考生自带教材。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56" w:firstLineChars="200"/>
        <w:jc w:val="left"/>
        <w:textAlignment w:val="auto"/>
        <w:rPr>
          <w:rFonts w:hint="eastAsia" w:ascii="仿宋_GB2312" w:hAnsi="宋体" w:eastAsia="仿宋_GB2312" w:cs="宋体"/>
          <w:bCs/>
          <w:spacing w:val="4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spacing w:val="4"/>
          <w:kern w:val="0"/>
          <w:sz w:val="32"/>
          <w:szCs w:val="32"/>
        </w:rPr>
        <w:t>考生按照有关规定随机抽取备课题目，进行备课，时间20分钟，接受面试，时间20分钟。考官根据考生面试过程中的表现，进行综合性评分。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五、评分标准</w:t>
      </w:r>
    </w:p>
    <w:tbl>
      <w:tblPr>
        <w:tblStyle w:val="3"/>
        <w:tblW w:w="0" w:type="auto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51"/>
        <w:gridCol w:w="708"/>
        <w:gridCol w:w="709"/>
        <w:gridCol w:w="66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09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测试</w:t>
            </w:r>
          </w:p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权重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分值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评分标准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职业</w:t>
            </w:r>
          </w:p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认知</w:t>
            </w:r>
          </w:p>
        </w:tc>
        <w:tc>
          <w:tcPr>
            <w:tcW w:w="708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热爱教师职业，对教师工作的基本内容和职责有清楚了解，了解职业教育现状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有较为长远的个人职业生涯设计或发展规划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了解职业学校学生群体现状，关爱学生，尊重学生、平等对待学生，关注学生发展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心理</w:t>
            </w:r>
          </w:p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素质</w:t>
            </w:r>
          </w:p>
        </w:tc>
        <w:tc>
          <w:tcPr>
            <w:tcW w:w="708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自信、开朗、善于沟通、有上进心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有较强的情绪调节能力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仪表</w:t>
            </w:r>
          </w:p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仪态</w:t>
            </w:r>
          </w:p>
        </w:tc>
        <w:tc>
          <w:tcPr>
            <w:tcW w:w="708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衣着整洁，仪表得体，符合教师职业特点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行为举止端庄大方，教态自然，肢体表达得当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言语</w:t>
            </w:r>
          </w:p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表达</w:t>
            </w:r>
          </w:p>
        </w:tc>
        <w:tc>
          <w:tcPr>
            <w:tcW w:w="708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语言清晰，表达准确，语速适宜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善于表达、交流，语言有亲和力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五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思维</w:t>
            </w:r>
          </w:p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品质</w:t>
            </w:r>
          </w:p>
        </w:tc>
        <w:tc>
          <w:tcPr>
            <w:tcW w:w="708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思维缜密，思路清晰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分析问题全面、细致、有条理，准确地理解并找出问题核心，创新性地解决问题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六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教学</w:t>
            </w:r>
          </w:p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设计</w:t>
            </w:r>
          </w:p>
        </w:tc>
        <w:tc>
          <w:tcPr>
            <w:tcW w:w="708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准确把握课程的教学目标与要求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根据学科特点和教学对象，确定具体的教学重点和难点，设计教学方法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教学设计体现学生的主体性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七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教学</w:t>
            </w:r>
          </w:p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实施</w:t>
            </w:r>
          </w:p>
        </w:tc>
        <w:tc>
          <w:tcPr>
            <w:tcW w:w="708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情境创设合理，关注学习动机的激发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教学内容表述和呈现清楚、准确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善于启发，引导学生自主学习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板书设计突出主题，层次分明；板书工整、美观、适量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教学环节安排合理；时间节奏控制恰当；教学方法和手段运用有效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八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教学</w:t>
            </w:r>
          </w:p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评价</w:t>
            </w:r>
          </w:p>
        </w:tc>
        <w:tc>
          <w:tcPr>
            <w:tcW w:w="708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能对学生进行过程性评价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能客观地评价教学效果</w:t>
            </w:r>
          </w:p>
        </w:tc>
      </w:tr>
    </w:tbl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32"/>
          <w:szCs w:val="32"/>
        </w:rPr>
        <w:t>六、题型结构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3" w:firstLineChars="200"/>
        <w:textAlignment w:val="auto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面试过程分为3个环节：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3" w:firstLineChars="200"/>
        <w:textAlignment w:val="auto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第1环节  回答问题（5分钟）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面试考官组长从问答题中随机抽取两个题目，考生在5分钟之内回答完毕。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3" w:firstLineChars="200"/>
        <w:textAlignment w:val="auto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第2环节  试讲教学设计（10分钟）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面试考生从教学设计题中随机抽取一个题目，在20分钟之内备课（在面试前进行）完毕后，用10分钟时间试讲完毕。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要求：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配合教学内容适当板书。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可恰当运用教具。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教学过程需有互动环节。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教学中应有过程性评价。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3" w:firstLineChars="200"/>
        <w:textAlignment w:val="auto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第3环节  答辩（5分钟）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由1-2名面试考官根据面试考生在前两个环节的表现，分别提出1个问题，考生在5分钟之内答辩完毕。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mZjU5NDRhYWJkOTMzOGQ4ZjUwMWQ5MTU5MjNiM2YifQ=="/>
  </w:docVars>
  <w:rsids>
    <w:rsidRoot w:val="34431CA7"/>
    <w:rsid w:val="3443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32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2022-11-30T03:18:00Z</dcterms:created>
  <dc:creator>森海北屿</dc:creator>
  <cp:lastModifiedBy>森海北屿</cp:lastModifiedBy>
  <dcterms:modified xsi:type="dcterms:W3CDTF">2022-11-30T03:19:09Z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8F860EFE013D4660BC149D737B3FD1CC</vt:lpwstr>
  </property>
</Properties>
</file>