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附件4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ab/>
      </w:r>
    </w:p>
    <w:p>
      <w:pPr>
        <w:jc w:val="center"/>
        <w:rPr>
          <w:rFonts w:ascii="Times New Roman" w:hAnsi="Times New Roman"/>
          <w:b/>
          <w:bCs/>
          <w:color w:val="000000"/>
          <w:kern w:val="0"/>
          <w:sz w:val="40"/>
          <w:szCs w:val="32"/>
          <w:lang w:bidi="ar"/>
        </w:rPr>
      </w:pPr>
      <w:r>
        <w:rPr>
          <w:rFonts w:ascii="Times New Roman" w:hAnsi="Times New Roman"/>
          <w:b/>
          <w:bCs/>
          <w:color w:val="000000"/>
          <w:kern w:val="0"/>
          <w:sz w:val="40"/>
          <w:szCs w:val="32"/>
          <w:lang w:bidi="ar"/>
        </w:rPr>
        <w:t>曲靖技师学院2023年教育人才专项引进岗位计划表</w:t>
      </w:r>
    </w:p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708"/>
        <w:gridCol w:w="851"/>
        <w:gridCol w:w="992"/>
        <w:gridCol w:w="992"/>
        <w:gridCol w:w="1276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67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专业要求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计划人数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学历性质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学历要求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学位要求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年龄要求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毕业时间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计算机类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全日制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硕士研究生及以上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硕士及以上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博士研究生年龄不超过35周岁，硕士研究生年龄不超过30周岁。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2023年高校毕业生</w:t>
            </w: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机械类（车辆工程研究方向）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自动化类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电气工程类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电子信息类（信息与通信工程研究方向）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艺术类（音乐研究方向）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艺术类（舞蹈研究方向）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艺术类（美术研究方向）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思政类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中文类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85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center"/>
        <w:textAlignment w:val="center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WJiYjg1OWFkNmIzNjNmYjI3ZmNjYWE1M2Q0ZjcifQ=="/>
  </w:docVars>
  <w:rsids>
    <w:rsidRoot w:val="6E85593E"/>
    <w:rsid w:val="6E8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2023-02-13T02:36:00Z</dcterms:created>
  <dc:creator>もしも</dc:creator>
  <cp:lastModifiedBy>もしも</cp:lastModifiedBy>
  <dcterms:modified xsi:type="dcterms:W3CDTF">2023-02-13T02:41:11Z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2EDF5D98A30A4545A13DD3AE8E520A71</vt:lpwstr>
  </property>
</Properties>
</file>