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58"/>
        <w:gridCol w:w="232"/>
        <w:gridCol w:w="1080"/>
        <w:gridCol w:w="750"/>
        <w:gridCol w:w="945"/>
        <w:gridCol w:w="675"/>
        <w:gridCol w:w="1940"/>
        <w:gridCol w:w="866"/>
        <w:gridCol w:w="918"/>
        <w:gridCol w:w="844"/>
        <w:gridCol w:w="1050"/>
        <w:gridCol w:w="150"/>
        <w:gridCol w:w="825"/>
        <w:gridCol w:w="131"/>
        <w:gridCol w:w="694"/>
        <w:gridCol w:w="142"/>
        <w:gridCol w:w="1020"/>
        <w:gridCol w:w="930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szCs w:val="32"/>
              </w:rPr>
              <w:t>附件1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32"/>
                <w:lang w:bidi="ar"/>
              </w:rPr>
              <w:t>广西壮族自治区警官学校2023年公开招聘事业编工作人员（人民警察）岗位信息表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10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岗位等级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是否要求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全日制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职称或职（执）业资格 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用人     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财务管理、财务电算化、财务教育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生物科学、生物信息学、生物信息技术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教师岗（三）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公共事业管理、公共管理、公共关系学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教师岗（四）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人力资源管理、市场营销、电子商务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教师岗（五）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汉语言文学、中国语言文化、汉语国际教育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教师岗（六）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专技十一级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工商管理、人力资源管理、国际商务、国际贸易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14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教师岗（七）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汉语国际教育、汉语言文学、学前教育、中文教育、教育学、公共关系文秘、文秘教育、秘书教育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（八）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财务管理、会计学、金融学、财政学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（九）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城乡规划、建筑工程、环境工程、环境科学、道路桥梁与渡河工程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市场营销、文化产业管理、旅游管理、农业经济管理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预防医学、运动与公共健康、护理学、护理、应用心理学、心理咨询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舞蹈学、舞蹈编导、舞台设计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（十三）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音乐表演、音乐学、数字媒体艺术、播音与主持艺术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（十四）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运动训练、运动保健康复、运动人体科学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国家二级运动员及以上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（游泳）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（十五）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体育教育、运动训练、民族传统体育、社会体育指导与管理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（十六）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法学、刑法、民法、刑事司法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监狱学、司法警察学、社区矫正、狱政管理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（十八）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行政管理、公共管理、教育经济与管理、国际经济与贸易、税务、公共政策学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（十九）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公共事业管理、公共安全管理、人力资源管理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（二十）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电子信息工程、电气工程及其自动化、通信工程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（二十一）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英语、越南语、泰语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广西警官学校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教师岗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0"/>
                <w:rFonts w:hint="default"/>
                <w:lang w:bidi="ar"/>
              </w:rPr>
              <w:t>（二十二）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数学、数学与应用数学、数据计算及应用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无要求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笔试、体能测评、面试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 w:cs="Times New Roman"/>
          <w:szCs w:val="32"/>
        </w:rPr>
        <w:sectPr>
          <w:footerReference r:id="rId3" w:type="default"/>
          <w:pgSz w:w="16838" w:h="11906" w:orient="landscape"/>
          <w:pgMar w:top="1587" w:right="567" w:bottom="1474" w:left="567" w:header="851" w:footer="992" w:gutter="0"/>
          <w:pgNumType w:fmt="decimal"/>
          <w:cols w:space="0" w:num="1"/>
          <w:docGrid w:type="lines" w:linePitch="624" w:charSpace="0"/>
        </w:sectPr>
      </w:pPr>
    </w:p>
    <w:p>
      <w:pPr>
        <w:tabs>
          <w:tab w:val="left" w:pos="1723"/>
        </w:tabs>
        <w:spacing w:line="540" w:lineRule="exact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31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3A0A03"/>
    <w:rsid w:val="000264AA"/>
    <w:rsid w:val="000D54C1"/>
    <w:rsid w:val="00325BCF"/>
    <w:rsid w:val="003A0A03"/>
    <w:rsid w:val="00450C28"/>
    <w:rsid w:val="00695988"/>
    <w:rsid w:val="006A4233"/>
    <w:rsid w:val="008A4336"/>
    <w:rsid w:val="00C32113"/>
    <w:rsid w:val="0869448C"/>
    <w:rsid w:val="09986603"/>
    <w:rsid w:val="1FD0285A"/>
    <w:rsid w:val="31FD3002"/>
    <w:rsid w:val="32AE5897"/>
    <w:rsid w:val="37C203D5"/>
    <w:rsid w:val="383E5B1F"/>
    <w:rsid w:val="38E33E66"/>
    <w:rsid w:val="3A9C74FA"/>
    <w:rsid w:val="3C98393C"/>
    <w:rsid w:val="505047ED"/>
    <w:rsid w:val="59D95E37"/>
    <w:rsid w:val="5C61377A"/>
    <w:rsid w:val="632C7461"/>
    <w:rsid w:val="747B27B2"/>
    <w:rsid w:val="7B9C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7</Pages>
  <Words>1864</Words>
  <Characters>1977</Characters>
  <Lines>100</Lines>
  <Paragraphs>28</Paragraphs>
  <TotalTime>3</TotalTime>
  <ScaleCrop>false</ScaleCrop>
  <LinksUpToDate>false</LinksUpToDate>
  <CharactersWithSpaces>1987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2020-07-17T02:53:00Z</dcterms:created>
  <dc:creator>IT Division</dc:creator>
  <cp:lastModifiedBy>dwill</cp:lastModifiedBy>
  <cp:lastPrinted>2023-02-27T08:29:00Z</cp:lastPrinted>
  <dcterms:modified xsi:type="dcterms:W3CDTF">2023-02-27T09:25:39Z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AED48B6864304B78B9CFF3BB578EEE46</vt:lpwstr>
  </property>
</Properties>
</file>