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  <w:t>三台县2023年引进高层次教育专业技术人才第一批次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  <w:t>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275"/>
        <w:gridCol w:w="910"/>
        <w:gridCol w:w="127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调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剂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3798183C"/>
    <w:rsid w:val="3E093298"/>
    <w:rsid w:val="580A0C6C"/>
    <w:rsid w:val="5BD0252F"/>
    <w:rsid w:val="716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234</Characters>
  <Lines>0</Lines>
  <Paragraphs>0</Paragraphs>
  <TotalTime>1</TotalTime>
  <ScaleCrop>false</ScaleCrop>
  <LinksUpToDate>false</LinksUpToDate>
  <CharactersWithSpaces>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微微季熹</cp:lastModifiedBy>
  <cp:lastPrinted>2022-04-15T06:47:00Z</cp:lastPrinted>
  <dcterms:modified xsi:type="dcterms:W3CDTF">2023-02-24T06:34:20Z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07934A6F9CDC4281B14356E1CD7838D0</vt:lpwstr>
  </property>
</Properties>
</file>