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fldChar w:fldCharType="begin"/>
      </w:r>
      <w:r>
        <w:rPr>
          <w:rFonts w:ascii="方正小标宋简体" w:eastAsia="方正小标宋简体"/>
          <w:sz w:val="44"/>
          <w:szCs w:val="44"/>
        </w:rPr>
        <w:instrText xml:space="preserve">HYPERLINK "http://www.cbrcw.com/fj/2017/11/2017kszpfj1.mht"</w:instrText>
      </w:r>
      <w:r>
        <w:rPr>
          <w:rFonts w:asci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公开招聘单位基本情况</w:t>
      </w:r>
      <w:r>
        <w:rPr>
          <w:rFonts w:ascii="方正小标宋简体" w:eastAsia="方正小标宋简体"/>
          <w:sz w:val="44"/>
          <w:szCs w:val="44"/>
        </w:rPr>
        <w:fldChar w:fldCharType="end"/>
      </w:r>
    </w:p>
    <w:p>
      <w:pPr>
        <w:spacing w:line="320" w:lineRule="exact"/>
        <w:rPr>
          <w:rFonts w:hint="eastAsia" w:ascii="宋体" w:hAnsi="宋体"/>
          <w:sz w:val="24"/>
        </w:rPr>
      </w:pPr>
    </w:p>
    <w:tbl>
      <w:tblPr>
        <w:tblStyle w:val="7"/>
        <w:tblW w:w="1399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750"/>
        <w:gridCol w:w="2625"/>
        <w:gridCol w:w="7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　聘　单　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  形式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　位　地　址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　要　职　能　简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昭化区虎跳初级中学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从事初中教育教学工作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昭化区柏林沟镇小学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昭化区柏林沟镇场镇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从事初中、小学、学前教育教学工作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昭化区太公初级中学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从事初中教育教学工作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昭化区王家初级中学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昭化区王家镇场镇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从事初中教育教学工作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昭化区元坝镇第一小学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昭化区红岩镇白果小学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昭化区红岩镇白果场镇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昭化区卫子镇石井小学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昭化区卫子镇石井场镇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昭化区太公镇小学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昭化区清水镇香溪小学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昭化区清水镇香溪场镇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昭化区青牛镇小学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昭化区青牛镇场镇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昭化区虎跳镇丁家小学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昭化区虎跳镇丁家场镇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昭化区红岩镇沙坝小学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昭化区红岩镇沙坝场镇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从事初中、小学、学前教育教学工作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昭化区射箭镇明觉小学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昭化区射箭镇明觉场镇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从事初中、小学、学前教育教学工作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昭化区磨滩镇观音小学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昭化区磨滩镇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从事小学及学前教育教学工作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昭化区拣银岩社区场镇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昭化区疾病预防控制中心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昭化区元坝镇益昌大道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从事提供疾病预防控制、公共卫生服务和综合管理等服务工作。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昭化区王家镇中心卫生院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昭化区王家镇场镇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昭化区卫子镇中心卫生院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昭化区卫子镇场镇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昭化区昭化镇中心卫生院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昭化区昭化镇场镇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昭化区射箭镇卫生院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昭化区射箭场镇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昭化区柏林沟镇卫生院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昭化区柏林沟镇场镇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昭化区青牛镇卫生院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昭化区青牛场镇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昭化区元坝镇益昌大道115号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负责全区公路养护与改建，公路养护质量监督检查与路况评定，公路灾害抢修与保通，公路绿化等工作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昭化区水土保持事务中心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昭化区元坝镇京兆路73号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负责全区水土流失状况普查和动态监测，水土流失综合治理；拟定水土保持监测规划、建立健全水土保持监测体系等工作。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昭化区河湖保护站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昭化区元坝镇京兆路73号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负责区总河段长办公室日常工作，协调督促落实总河段长、河段长会议确定的事项；拟定区级河长制工作方案、相关制度及考核办法等工作。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昭化区元坝镇京兆路73号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负责制定小一型水库日常管理制度，建立健全工程技术档案；编制水利工程调度运用计划、防汛抗旱预案和年度用水计划等工作。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昭化区紫云水库事务中心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昭化区元坝镇京兆路73号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负责制定水利工程日常管理制度，建立健全工程技术档案；维修和养护水利工程设施；编制水利工程调度运用计划、防汛抗旱预案和年度用水计划等工作。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昭化区昭化镇农业综合服务中心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昭化区昭化镇相府街17号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负责为农村经济和农业产业发展提供技术支撑；农业新品种、新技术、新设备推广；农产品质量安全监测等事务工作。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昭化区昭化镇便民服务中心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昭化区昭化镇相府街17号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负责集中受理涉及经济发展、公共管理以及与群众密切相关的政务服务、公共服务、便民服务等事项和政务公开的事务工作；负责村（社区）便民服务室业务指导工作。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昭化区红岩镇农业综合服务中心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昭化区红岩镇场镇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负责为农村经济和农业产业发展提供技术支撑；农业新品种、新技术、新设备推广；农产品质量安全监测等事务工作。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昭化区虎跳镇农民工服务中心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负责对外劳务协作和劳务输出工作；负责农民工技能培训、权益保障、乡土人才回引及返乡创业等事务服务等工作。</w:t>
            </w:r>
          </w:p>
        </w:tc>
      </w:tr>
    </w:tbl>
    <w:p>
      <w:pPr>
        <w:pStyle w:val="6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4B4C301F"/>
    <w:rsid w:val="359027A9"/>
    <w:rsid w:val="4B4C3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8064</Words>
  <Characters>8324</Characters>
  <Lines>0</Lines>
  <Paragraphs>0</Paragraphs>
  <TotalTime>2</TotalTime>
  <ScaleCrop>false</ScaleCrop>
  <LinksUpToDate>false</LinksUpToDate>
  <CharactersWithSpaces>8512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2023-03-08T03:12:00Z</dcterms:created>
  <dc:creator>蒲公英</dc:creator>
  <cp:lastModifiedBy>蒲公英</cp:lastModifiedBy>
  <dcterms:modified xsi:type="dcterms:W3CDTF">2023-03-08T03:19:18Z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E17B694B518E486EBEB17834CBA2D1AF</vt:lpwstr>
  </property>
</Properties>
</file>