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ascii="黑体" w:eastAsia="黑体"/>
          <w:sz w:val="28"/>
          <w:szCs w:val="28"/>
        </w:rPr>
      </w:pPr>
      <w:r>
        <w:rPr>
          <w:rFonts w:hint="eastAsia" w:ascii="黑体" w:eastAsia="黑体"/>
          <w:sz w:val="28"/>
          <w:szCs w:val="28"/>
        </w:rPr>
        <w:t>附件</w:t>
      </w:r>
      <w:r>
        <w:rPr>
          <w:rFonts w:ascii="黑体" w:eastAsia="黑体"/>
          <w:sz w:val="28"/>
          <w:szCs w:val="28"/>
        </w:rPr>
        <w:t>5</w:t>
      </w:r>
    </w:p>
    <w:p>
      <w:pPr>
        <w:adjustRightInd w:val="0"/>
        <w:snapToGrid w:val="0"/>
        <w:spacing w:line="576" w:lineRule="exact"/>
        <w:jc w:val="center"/>
        <w:rPr>
          <w:rFonts w:ascii="方正小标宋简体" w:eastAsia="方正小标宋简体"/>
          <w:sz w:val="44"/>
          <w:szCs w:val="44"/>
        </w:rPr>
      </w:pPr>
      <w:r>
        <w:rPr>
          <w:rFonts w:hint="eastAsia" w:ascii="方正小标宋简体" w:eastAsia="方正小标宋简体"/>
          <w:sz w:val="44"/>
          <w:szCs w:val="44"/>
        </w:rPr>
        <w:t>政策性加分相关规定</w:t>
      </w:r>
    </w:p>
    <w:p>
      <w:pPr>
        <w:adjustRightInd w:val="0"/>
        <w:snapToGrid w:val="0"/>
        <w:spacing w:line="520" w:lineRule="exact"/>
        <w:rPr>
          <w:rFonts w:hint="eastAsia" w:ascii="仿宋_GB2312" w:eastAsia="仿宋_GB2312"/>
          <w:sz w:val="32"/>
          <w:szCs w:val="32"/>
        </w:rPr>
      </w:pP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4.同时符合多项加分规定的，按就高但不累加的原则加分。已按规定享受基层服务项目政策性加分考入机关事业单位的人员再次参加招考的，不再享受同项目加分政策。</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申请加分的报考人员，应将服务所在地县以上有关部门出具的有效证明、考核材料和服务证书原件交市人力资源社会保障局事业单位人事管理科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MTRhMjkwODY1MjEyOWEzZTAwYTI3MmJmNzVlYzUifQ=="/>
  </w:docVars>
  <w:rsids>
    <w:rsidRoot w:val="1AFD1FC6"/>
    <w:rsid w:val="1AFD1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cs="Cambria"/>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2023-03-08T03:18:00Z</dcterms:created>
  <dc:creator>蒲公英</dc:creator>
  <cp:lastModifiedBy>蒲公英</cp:lastModifiedBy>
  <dcterms:modified xsi:type="dcterms:W3CDTF">2023-03-08T03:19:07Z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CAEE9F3F74A3488093C9AE571087DE61</vt:lpwstr>
  </property>
</Properties>
</file>