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平顶山市教育体育局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23年局属学校校园招聘岗位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设置专业类别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语文：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汉语言文学、汉语言、语言学及应用语言学、汉语言文字学、中国古典文献学、古典文献学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中国古代文学、中国现当代文学、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中国语言与文化、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学科教学（语文）、应用语言学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、课程与教学论（语文）、中国语言文学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数学：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数学、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数学与应用数学、信息与计算科学、数理基础科学、基础数学、计算数学、概率论与数理统计、应用数学、运筹学与控制论、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数据计算及应用、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学科教学（数学）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、课程与教学论（数学）。</w:t>
      </w:r>
    </w:p>
    <w:p>
      <w:pPr>
        <w:pStyle w:val="2"/>
        <w:ind w:firstLine="321" w:firstLineChars="100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英语：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lang w:eastAsia="zh-CN"/>
        </w:rPr>
        <w:t>、翻译（英语）。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物理：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、无线电物理、课程与教学论（物理）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化学：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化学、应用化学、学科教学（化学）、无机化学、分析化学、有机化学、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化学工程、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物理化学（含化学物理）、高分子化学与物理、化学生物学、分子科学与工程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、课程与教学论（化学）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生物：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生物、学科教学（生物）、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生物科学、生物学、生物技术、生物信息学、植物学、动物学、生理学、水生生物学、微生物学、神经生物学、遗传学、发育生物学、细胞生物学、生物化学与分子生物学、生物物理学、生态学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、课程与教学论（生物）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思想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政治：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历史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：历史学、世界史、学科教学（历史）、考古学、史学理论及史学史、历史地理学、历史文献学、中国古代史、中国近现代史、中国史、专门史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课程与教学论（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历史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地理：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地理、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地理科学、地理信息科学、自然地理与资源环境、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地理信息科学、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学科教学（地理）、自然地理学、人文地理学、人文地理与城乡规划、地图学与地理信息系统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课程与教学论（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地理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学前教育：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学前教育、学前教育学。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体育：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lang w:eastAsia="zh-CN"/>
        </w:rPr>
        <w:t>体育、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</w:rPr>
        <w:t>体育教育、运动训练、武术与民族传统体育、体育训练、学科教学（体育）、体育教学、体育教育训练学、民族传统体育学、课程与教学论（体育）。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信息技术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：计算机科学与技术、软件工程、网络工程、信息安全、物联网工程、数字媒体技术、智能科学与技术、空间信息与数字技术、电子与计算机工程、数据科学与大数据技术、计算机系统结构、计算机软件与理论、计算机应用技术、教育技术学、现代教育技术、科学与技术教育、信息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视觉传达设计：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视觉传达设计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数字媒体艺术：数字媒体艺术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法学：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法学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电子商务：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电子商务类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播音与主持艺术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（空中乘务方向）：播音与主持艺术（空中乘务方向）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建筑工程造价:</w:t>
      </w:r>
      <w:r>
        <w:rPr>
          <w:rFonts w:hint="default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工程管理、工程造价、工程审计、土木工程、建筑施工技术、建筑工程技术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数控技术：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机械工程及自动化、机械设计制造及自动化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8310940-848C-4887-A91A-5F3E59BF965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2BE7A0-2CAF-44FD-8802-FD957028C75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EDF91A8-29EB-4E36-84DF-F674BCE1D98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DEBAED50-25C1-4AD1-9083-A085FC8E72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5F531531"/>
    <w:rsid w:val="5F53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2023-03-16T10:13:00Z</dcterms:created>
  <dc:creator>Todd</dc:creator>
  <cp:lastModifiedBy>Todd</cp:lastModifiedBy>
  <dcterms:modified xsi:type="dcterms:W3CDTF">2023-03-16T10:14:00Z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F5989016427D4FC8AC28873C6AE222C3</vt:lpwstr>
  </property>
</Properties>
</file>