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textAlignment w:val="top"/>
        <w:rPr>
          <w:rFonts w:hint="default" w:ascii="汉鼎简特宋" w:hAnsi="汉鼎简特宋" w:eastAsia="汉鼎简特宋" w:cs="汉鼎简特宋"/>
          <w:i w:val="0"/>
          <w:iCs w:val="0"/>
          <w:caps w:val="0"/>
          <w:color w:val="000000"/>
          <w:spacing w:val="0"/>
          <w:sz w:val="30"/>
          <w:szCs w:val="30"/>
          <w:bdr w:val="none" w:color="auto" w:sz="0" w:space="0"/>
          <w:shd w:val="clear" w:fill="FFFFFF"/>
        </w:rPr>
      </w:pPr>
      <w:r>
        <w:rPr>
          <w:rFonts w:ascii="汉鼎简特宋" w:hAnsi="汉鼎简特宋" w:eastAsia="汉鼎简特宋" w:cs="汉鼎简特宋"/>
          <w:i w:val="0"/>
          <w:iCs w:val="0"/>
          <w:caps w:val="0"/>
          <w:color w:val="000000"/>
          <w:spacing w:val="0"/>
          <w:sz w:val="30"/>
          <w:szCs w:val="30"/>
          <w:bdr w:val="none" w:color="auto" w:sz="0" w:space="0"/>
          <w:shd w:val="clear" w:fill="FFFFFF"/>
        </w:rPr>
        <w:t>新野县</w:t>
      </w:r>
      <w:r>
        <w:rPr>
          <w:rFonts w:hint="default" w:ascii="汉鼎简特宋" w:hAnsi="汉鼎简特宋" w:eastAsia="汉鼎简特宋" w:cs="汉鼎简特宋"/>
          <w:i w:val="0"/>
          <w:iCs w:val="0"/>
          <w:caps w:val="0"/>
          <w:color w:val="000000"/>
          <w:spacing w:val="0"/>
          <w:sz w:val="30"/>
          <w:szCs w:val="30"/>
          <w:bdr w:val="none" w:color="auto" w:sz="0" w:space="0"/>
          <w:shd w:val="clear" w:fill="FFFFFF"/>
        </w:rPr>
        <w:t>2023年校园招聘高中教师</w:t>
      </w:r>
      <w:r>
        <w:rPr>
          <w:rFonts w:hint="eastAsia" w:ascii="宋体" w:hAnsi="宋体" w:eastAsia="宋体" w:cs="宋体"/>
          <w:i w:val="0"/>
          <w:iCs w:val="0"/>
          <w:caps w:val="0"/>
          <w:color w:val="000000"/>
          <w:spacing w:val="0"/>
          <w:sz w:val="30"/>
          <w:szCs w:val="30"/>
          <w:bdr w:val="none" w:color="auto" w:sz="0" w:space="0"/>
          <w:shd w:val="clear" w:fill="FFFFFF"/>
        </w:rPr>
        <w:t>工作</w:t>
      </w:r>
      <w:r>
        <w:rPr>
          <w:rFonts w:hint="default" w:ascii="汉鼎简特宋" w:hAnsi="汉鼎简特宋" w:eastAsia="汉鼎简特宋" w:cs="汉鼎简特宋"/>
          <w:i w:val="0"/>
          <w:iCs w:val="0"/>
          <w:caps w:val="0"/>
          <w:color w:val="000000"/>
          <w:spacing w:val="0"/>
          <w:sz w:val="30"/>
          <w:szCs w:val="30"/>
          <w:bdr w:val="none" w:color="auto" w:sz="0" w:space="0"/>
          <w:shd w:val="clear" w:fill="FFFFFF"/>
        </w:rPr>
        <w:t>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textAlignment w:val="top"/>
        <w:rPr>
          <w:rFonts w:hint="eastAsia" w:ascii="微软雅黑" w:hAnsi="微软雅黑" w:eastAsia="微软雅黑" w:cs="微软雅黑"/>
          <w:i w:val="0"/>
          <w:iCs w:val="0"/>
          <w:caps w:val="0"/>
          <w:color w:val="000000"/>
          <w:spacing w:val="0"/>
          <w:sz w:val="27"/>
          <w:szCs w:val="27"/>
        </w:rPr>
      </w:pPr>
      <w:r>
        <w:rPr>
          <w:rFonts w:hint="default" w:ascii="汉鼎简特宋" w:hAnsi="汉鼎简特宋" w:eastAsia="汉鼎简特宋" w:cs="汉鼎简特宋"/>
          <w:i w:val="0"/>
          <w:iCs w:val="0"/>
          <w:caps w:val="0"/>
          <w:color w:val="000000"/>
          <w:spacing w:val="0"/>
          <w:sz w:val="30"/>
          <w:szCs w:val="30"/>
          <w:bdr w:val="none" w:color="auto" w:sz="0" w:space="0"/>
          <w:shd w:val="clear" w:fill="FFFFFF"/>
        </w:rPr>
        <w:t>（第1号）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ascii="仿宋_GB2312" w:hAnsi="微软雅黑" w:eastAsia="仿宋_GB2312" w:cs="仿宋_GB2312"/>
          <w:i w:val="0"/>
          <w:iCs w:val="0"/>
          <w:caps w:val="0"/>
          <w:color w:val="000000"/>
          <w:spacing w:val="0"/>
          <w:sz w:val="31"/>
          <w:szCs w:val="31"/>
          <w:bdr w:val="none" w:color="auto" w:sz="0" w:space="0"/>
          <w:shd w:val="clear" w:fill="FFFFFF"/>
        </w:rPr>
        <w:t>根据《事业单位公开招聘人员暂行规定》（人事部第</w:t>
      </w:r>
      <w:r>
        <w:rPr>
          <w:rFonts w:hint="default" w:ascii="仿宋_GB2312" w:hAnsi="微软雅黑" w:eastAsia="仿宋_GB2312" w:cs="仿宋_GB2312"/>
          <w:i w:val="0"/>
          <w:iCs w:val="0"/>
          <w:caps w:val="0"/>
          <w:color w:val="000000"/>
          <w:spacing w:val="0"/>
          <w:sz w:val="31"/>
          <w:szCs w:val="31"/>
          <w:bdr w:val="none" w:color="auto" w:sz="0" w:space="0"/>
          <w:shd w:val="clear" w:fill="FFFFFF"/>
        </w:rPr>
        <w:t>6号令）、《河南省事业单位公开招聘工作规程》(豫人社〔2015〕55号)和《关于进一步规范全市事业单位公开招聘工作的通知》（宛人社〔2017〕24号）精神，结合新野县第一高级中学校编制、岗位空缺情况及工作需要，</w:t>
      </w:r>
      <w:bookmarkStart w:id="0" w:name="_GoBack"/>
      <w:bookmarkEnd w:id="0"/>
      <w:r>
        <w:rPr>
          <w:rFonts w:hint="default" w:ascii="仿宋_GB2312" w:hAnsi="微软雅黑" w:eastAsia="仿宋_GB2312" w:cs="仿宋_GB2312"/>
          <w:i w:val="0"/>
          <w:iCs w:val="0"/>
          <w:caps w:val="0"/>
          <w:color w:val="000000"/>
          <w:spacing w:val="0"/>
          <w:sz w:val="31"/>
          <w:szCs w:val="31"/>
          <w:bdr w:val="none" w:color="auto" w:sz="0" w:space="0"/>
          <w:shd w:val="clear" w:fill="FFFFFF"/>
        </w:rPr>
        <w:t>经县委、县政府研究同意，决定走进高校通过引进人才的办法面向社会为新野县第一高级中学校公开招聘高中阶段教师。现将有关事宜公告如下：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sz w:val="31"/>
          <w:szCs w:val="31"/>
          <w:bdr w:val="none" w:color="auto" w:sz="0" w:space="0"/>
          <w:shd w:val="clear" w:fill="FFFFFF"/>
        </w:rPr>
        <w:t>　　</w:t>
      </w:r>
      <w:r>
        <w:rPr>
          <w:rStyle w:val="5"/>
          <w:rFonts w:hint="eastAsia" w:ascii="黑体" w:hAnsi="宋体" w:eastAsia="黑体" w:cs="黑体"/>
          <w:i w:val="0"/>
          <w:iCs w:val="0"/>
          <w:caps w:val="0"/>
          <w:color w:val="000000"/>
          <w:spacing w:val="0"/>
          <w:sz w:val="31"/>
          <w:szCs w:val="31"/>
          <w:bdr w:val="none" w:color="auto" w:sz="0" w:space="0"/>
          <w:shd w:val="clear" w:fill="FFFFFF"/>
        </w:rPr>
        <w:t>一、招聘计划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招聘高中教师45名，编制类型为全供事业编制，经费供给方式为财政全额供给，具体招聘计划详见附件。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　　</w:t>
      </w:r>
      <w:r>
        <w:rPr>
          <w:rStyle w:val="5"/>
          <w:rFonts w:hint="eastAsia" w:ascii="黑体" w:hAnsi="宋体" w:eastAsia="黑体" w:cs="黑体"/>
          <w:i w:val="0"/>
          <w:iCs w:val="0"/>
          <w:caps w:val="0"/>
          <w:color w:val="000000"/>
          <w:spacing w:val="0"/>
          <w:sz w:val="31"/>
          <w:szCs w:val="31"/>
          <w:bdr w:val="none" w:color="auto" w:sz="0" w:space="0"/>
          <w:shd w:val="clear" w:fill="FFFFFF"/>
        </w:rPr>
        <w:t>二、招聘原则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贯彻“公开、公平、竞争、择优”的原则，坚持德才兼备标准，严格招聘程序，确保招聘质量。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　　</w:t>
      </w:r>
      <w:r>
        <w:rPr>
          <w:rStyle w:val="5"/>
          <w:rFonts w:hint="eastAsia" w:ascii="黑体" w:hAnsi="宋体" w:eastAsia="黑体" w:cs="黑体"/>
          <w:i w:val="0"/>
          <w:iCs w:val="0"/>
          <w:caps w:val="0"/>
          <w:color w:val="000000"/>
          <w:spacing w:val="0"/>
          <w:sz w:val="31"/>
          <w:szCs w:val="31"/>
          <w:bdr w:val="none" w:color="auto" w:sz="0" w:space="0"/>
          <w:shd w:val="clear" w:fill="FFFFFF"/>
        </w:rPr>
        <w:t>三、招聘条件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r>
        <w:rPr>
          <w:rStyle w:val="5"/>
          <w:rFonts w:ascii="楷体_GB2312" w:hAnsi="微软雅黑" w:eastAsia="楷体_GB2312" w:cs="楷体_GB2312"/>
          <w:i w:val="0"/>
          <w:iCs w:val="0"/>
          <w:caps w:val="0"/>
          <w:color w:val="000000"/>
          <w:spacing w:val="0"/>
          <w:sz w:val="31"/>
          <w:szCs w:val="31"/>
          <w:bdr w:val="none" w:color="auto" w:sz="0" w:space="0"/>
          <w:shd w:val="clear" w:fill="FFFFFF"/>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2、遵守宪法和法律，具有良好的品行；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3、具有正常履行职责的身体条件；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4、岗位所需的其他条件。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r>
        <w:rPr>
          <w:rStyle w:val="5"/>
          <w:rFonts w:hint="default" w:ascii="楷体_GB2312" w:hAnsi="微软雅黑" w:eastAsia="楷体_GB2312" w:cs="楷体_GB2312"/>
          <w:i w:val="0"/>
          <w:iCs w:val="0"/>
          <w:caps w:val="0"/>
          <w:color w:val="000000"/>
          <w:spacing w:val="0"/>
          <w:sz w:val="31"/>
          <w:szCs w:val="31"/>
          <w:bdr w:val="none" w:color="auto" w:sz="0" w:space="0"/>
          <w:shd w:val="clear" w:fill="FFFFFF"/>
        </w:rPr>
        <w:t>（二）年龄条件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30周岁以下（1993年1月1日以后出生）；硕士研究生及以上学历放宽至35周岁以下（1988年1月1日以后出生）。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5"/>
          <w:rFonts w:hint="default" w:ascii="楷体_GB2312" w:hAnsi="微软雅黑" w:eastAsia="楷体_GB2312" w:cs="楷体_GB2312"/>
          <w:i w:val="0"/>
          <w:iCs w:val="0"/>
          <w:caps w:val="0"/>
          <w:color w:val="000000"/>
          <w:spacing w:val="0"/>
          <w:sz w:val="31"/>
          <w:szCs w:val="31"/>
          <w:bdr w:val="none" w:color="auto" w:sz="0" w:space="0"/>
          <w:shd w:val="clear" w:fill="FFFFFF"/>
        </w:rPr>
        <w:t>（三）学历条件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普通高等教育硕士研究生及以上学历、普通类“双一流”院校（附件3所列147所普通本科高校）、普通高等教育一本师范院校师范专业且获得学士学位毕业生。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5"/>
          <w:rFonts w:hint="default" w:ascii="楷体_GB2312" w:hAnsi="微软雅黑" w:eastAsia="楷体_GB2312" w:cs="楷体_GB2312"/>
          <w:i w:val="0"/>
          <w:iCs w:val="0"/>
          <w:caps w:val="0"/>
          <w:color w:val="000000"/>
          <w:spacing w:val="0"/>
          <w:sz w:val="31"/>
          <w:szCs w:val="31"/>
          <w:bdr w:val="none" w:color="auto" w:sz="0" w:space="0"/>
          <w:shd w:val="clear" w:fill="FFFFFF"/>
        </w:rPr>
        <w:t>（四）专业条件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专业及条件见附件1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5"/>
          <w:rFonts w:hint="default" w:ascii="楷体_GB2312" w:hAnsi="微软雅黑" w:eastAsia="楷体_GB2312" w:cs="楷体_GB2312"/>
          <w:i w:val="0"/>
          <w:iCs w:val="0"/>
          <w:caps w:val="0"/>
          <w:color w:val="000000"/>
          <w:spacing w:val="0"/>
          <w:sz w:val="31"/>
          <w:szCs w:val="31"/>
          <w:bdr w:val="none" w:color="auto" w:sz="0" w:space="0"/>
          <w:shd w:val="clear" w:fill="FFFFFF"/>
        </w:rPr>
        <w:t> （五）教师资格条件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2023年以前的毕业生应具有相应教师资格证。2023年应届毕业生教师资格证暂不做要求，须在办理转正手续前取得，否则不予聘用。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15"/>
        <w:textAlignment w:val="top"/>
        <w:rPr>
          <w:rFonts w:hint="eastAsia" w:ascii="微软雅黑" w:hAnsi="微软雅黑" w:eastAsia="微软雅黑" w:cs="微软雅黑"/>
          <w:i w:val="0"/>
          <w:iCs w:val="0"/>
          <w:caps w:val="0"/>
          <w:color w:val="000000"/>
          <w:spacing w:val="0"/>
          <w:sz w:val="27"/>
          <w:szCs w:val="27"/>
        </w:rPr>
      </w:pPr>
      <w:r>
        <w:rPr>
          <w:rStyle w:val="5"/>
          <w:rFonts w:hint="default" w:ascii="楷体_GB2312" w:hAnsi="微软雅黑" w:eastAsia="楷体_GB2312" w:cs="楷体_GB2312"/>
          <w:i w:val="0"/>
          <w:iCs w:val="0"/>
          <w:caps w:val="0"/>
          <w:color w:val="000000"/>
          <w:spacing w:val="0"/>
          <w:sz w:val="31"/>
          <w:szCs w:val="31"/>
          <w:bdr w:val="none" w:color="auto" w:sz="0" w:space="0"/>
          <w:shd w:val="clear" w:fill="FFFFFF"/>
        </w:rPr>
        <w:t> （六）有下列情形之一的不得报名应聘：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1、刑事处罚期限未满或者涉嫌违法犯罪正在接受调查的人员；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2、尚未解除党纪、政纪处分或正在接受纪律审查的人员；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3、曾在公务员招录、事业单位公开招聘考试中被认定有舞弊等严重违反招聘纪律行为人员5年内不得参加本省内各级事业单位公开招聘；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4、现役军人、普通高等学校在校生(2023年应届毕业生除外)、试用期未满的新录用事业单位工作人员以及未满规定最低服务年限的事业单位工作人员；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5、新野县服务期未满的特岗教师和在编在职教师；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6、国家和省另有规定不得应聘到事业单位的人员。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　　</w:t>
      </w:r>
      <w:r>
        <w:rPr>
          <w:rStyle w:val="5"/>
          <w:rFonts w:hint="eastAsia" w:ascii="黑体" w:hAnsi="宋体" w:eastAsia="黑体" w:cs="黑体"/>
          <w:i w:val="0"/>
          <w:iCs w:val="0"/>
          <w:caps w:val="0"/>
          <w:color w:val="000000"/>
          <w:spacing w:val="0"/>
          <w:sz w:val="31"/>
          <w:szCs w:val="31"/>
          <w:bdr w:val="none" w:color="auto" w:sz="0" w:space="0"/>
          <w:shd w:val="clear" w:fill="FFFFFF"/>
        </w:rPr>
        <w:t>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5"/>
          <w:rFonts w:hint="default" w:ascii="楷体_GB2312" w:hAnsi="微软雅黑" w:eastAsia="楷体_GB2312" w:cs="楷体_GB2312"/>
          <w:i w:val="0"/>
          <w:iCs w:val="0"/>
          <w:caps w:val="0"/>
          <w:color w:val="000000"/>
          <w:spacing w:val="0"/>
          <w:sz w:val="31"/>
          <w:szCs w:val="31"/>
          <w:bdr w:val="none" w:color="auto" w:sz="0" w:space="0"/>
          <w:shd w:val="clear" w:fill="FFFFFF"/>
        </w:rPr>
        <w:t>（一）发布公告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Calibri" w:eastAsia="仿宋_GB2312" w:cs="仿宋_GB2312"/>
          <w:i w:val="0"/>
          <w:iCs w:val="0"/>
          <w:caps w:val="0"/>
          <w:color w:val="000000"/>
          <w:spacing w:val="0"/>
          <w:sz w:val="31"/>
          <w:szCs w:val="31"/>
          <w:bdr w:val="none" w:color="auto" w:sz="0" w:space="0"/>
          <w:shd w:val="clear" w:fill="FFFFFF"/>
        </w:rPr>
        <w:t>按发布公告、</w:t>
      </w:r>
      <w:r>
        <w:rPr>
          <w:rFonts w:hint="default" w:ascii="仿宋_GB2312" w:hAnsi="微软雅黑" w:eastAsia="仿宋_GB2312" w:cs="仿宋_GB2312"/>
          <w:i w:val="0"/>
          <w:iCs w:val="0"/>
          <w:caps w:val="0"/>
          <w:color w:val="000000"/>
          <w:spacing w:val="0"/>
          <w:sz w:val="31"/>
          <w:szCs w:val="31"/>
          <w:bdr w:val="none" w:color="auto" w:sz="0" w:space="0"/>
          <w:shd w:val="clear" w:fill="FFFFFF"/>
        </w:rPr>
        <w:t>资格初审和现场确认、笔试</w:t>
      </w:r>
      <w:r>
        <w:rPr>
          <w:rFonts w:hint="default" w:ascii="仿宋_GB2312" w:hAnsi="Calibri" w:eastAsia="仿宋_GB2312" w:cs="仿宋_GB2312"/>
          <w:i w:val="0"/>
          <w:iCs w:val="0"/>
          <w:caps w:val="0"/>
          <w:color w:val="000000"/>
          <w:spacing w:val="0"/>
          <w:sz w:val="31"/>
          <w:szCs w:val="31"/>
          <w:bdr w:val="none" w:color="auto" w:sz="0" w:space="0"/>
          <w:shd w:val="clear" w:fill="FFFFFF"/>
        </w:rPr>
        <w:t>、面试、体检、考察、公示拟聘用对象等程序进行。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新野政务网（</w:t>
      </w:r>
      <w:r>
        <w:rPr>
          <w:rFonts w:hint="default" w:ascii="Calibri" w:hAnsi="Calibri" w:eastAsia="微软雅黑" w:cs="Calibri"/>
          <w:i w:val="0"/>
          <w:iCs w:val="0"/>
          <w:caps w:val="0"/>
          <w:color w:val="000000"/>
          <w:spacing w:val="0"/>
          <w:sz w:val="31"/>
          <w:szCs w:val="31"/>
          <w:bdr w:val="none" w:color="auto" w:sz="0" w:space="0"/>
          <w:shd w:val="clear" w:fill="FFFFFF"/>
        </w:rPr>
        <w:t>http://www.xinye.gov.cn</w:t>
      </w:r>
      <w:r>
        <w:rPr>
          <w:rFonts w:hint="default" w:ascii="仿宋_GB2312" w:hAnsi="微软雅黑" w:eastAsia="仿宋_GB2312" w:cs="仿宋_GB2312"/>
          <w:i w:val="0"/>
          <w:iCs w:val="0"/>
          <w:caps w:val="0"/>
          <w:color w:val="000000"/>
          <w:spacing w:val="0"/>
          <w:sz w:val="31"/>
          <w:szCs w:val="31"/>
          <w:bdr w:val="none" w:color="auto" w:sz="0" w:space="0"/>
          <w:shd w:val="clear" w:fill="FFFFFF"/>
        </w:rPr>
        <w:t>）为</w:t>
      </w:r>
      <w:r>
        <w:rPr>
          <w:rFonts w:hint="default" w:ascii="仿宋_GB2312" w:hAnsi="Calibri" w:eastAsia="仿宋_GB2312" w:cs="仿宋_GB2312"/>
          <w:i w:val="0"/>
          <w:iCs w:val="0"/>
          <w:caps w:val="0"/>
          <w:color w:val="000000"/>
          <w:spacing w:val="0"/>
          <w:sz w:val="31"/>
          <w:szCs w:val="31"/>
          <w:bdr w:val="none" w:color="auto" w:sz="0" w:space="0"/>
          <w:shd w:val="clear" w:fill="FFFFFF"/>
        </w:rPr>
        <w:t>本次</w:t>
      </w:r>
      <w:r>
        <w:rPr>
          <w:rFonts w:hint="default" w:ascii="仿宋_GB2312" w:hAnsi="微软雅黑" w:eastAsia="仿宋_GB2312" w:cs="仿宋_GB2312"/>
          <w:i w:val="0"/>
          <w:iCs w:val="0"/>
          <w:caps w:val="0"/>
          <w:color w:val="000000"/>
          <w:spacing w:val="0"/>
          <w:sz w:val="31"/>
          <w:szCs w:val="31"/>
          <w:bdr w:val="none" w:color="auto" w:sz="0" w:space="0"/>
          <w:shd w:val="clear" w:fill="FFFFFF"/>
        </w:rPr>
        <w:t>事业</w:t>
      </w:r>
      <w:r>
        <w:rPr>
          <w:rFonts w:hint="default" w:ascii="仿宋_GB2312" w:hAnsi="Calibri" w:eastAsia="仿宋_GB2312" w:cs="仿宋_GB2312"/>
          <w:i w:val="0"/>
          <w:iCs w:val="0"/>
          <w:caps w:val="0"/>
          <w:color w:val="000000"/>
          <w:spacing w:val="0"/>
          <w:sz w:val="31"/>
          <w:szCs w:val="31"/>
          <w:bdr w:val="none" w:color="auto" w:sz="0" w:space="0"/>
          <w:shd w:val="clear" w:fill="FFFFFF"/>
        </w:rPr>
        <w:t>单位</w:t>
      </w:r>
      <w:r>
        <w:rPr>
          <w:rFonts w:hint="default" w:ascii="仿宋_GB2312" w:hAnsi="微软雅黑" w:eastAsia="仿宋_GB2312" w:cs="仿宋_GB2312"/>
          <w:i w:val="0"/>
          <w:iCs w:val="0"/>
          <w:caps w:val="0"/>
          <w:color w:val="000000"/>
          <w:spacing w:val="0"/>
          <w:sz w:val="31"/>
          <w:szCs w:val="31"/>
          <w:bdr w:val="none" w:color="auto" w:sz="0" w:space="0"/>
          <w:shd w:val="clear" w:fill="FFFFFF"/>
        </w:rPr>
        <w:t>招聘</w:t>
      </w:r>
      <w:r>
        <w:rPr>
          <w:rFonts w:hint="default" w:ascii="仿宋_GB2312" w:hAnsi="Calibri" w:eastAsia="仿宋_GB2312" w:cs="仿宋_GB2312"/>
          <w:i w:val="0"/>
          <w:iCs w:val="0"/>
          <w:caps w:val="0"/>
          <w:color w:val="000000"/>
          <w:spacing w:val="0"/>
          <w:sz w:val="31"/>
          <w:szCs w:val="31"/>
          <w:bdr w:val="none" w:color="auto" w:sz="0" w:space="0"/>
          <w:shd w:val="clear" w:fill="FFFFFF"/>
        </w:rPr>
        <w:t>工作专用</w:t>
      </w:r>
      <w:r>
        <w:rPr>
          <w:rFonts w:hint="default" w:ascii="仿宋_GB2312" w:hAnsi="微软雅黑" w:eastAsia="仿宋_GB2312" w:cs="仿宋_GB2312"/>
          <w:i w:val="0"/>
          <w:iCs w:val="0"/>
          <w:caps w:val="0"/>
          <w:color w:val="000000"/>
          <w:spacing w:val="0"/>
          <w:sz w:val="31"/>
          <w:szCs w:val="31"/>
          <w:bdr w:val="none" w:color="auto" w:sz="0" w:space="0"/>
          <w:shd w:val="clear" w:fill="FFFFFF"/>
        </w:rPr>
        <w:t>网站</w:t>
      </w:r>
      <w:r>
        <w:rPr>
          <w:rFonts w:hint="default" w:ascii="仿宋_GB2312" w:hAnsi="Calibri" w:eastAsia="仿宋_GB2312" w:cs="仿宋_GB2312"/>
          <w:i w:val="0"/>
          <w:iCs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5"/>
          <w:rFonts w:hint="default" w:ascii="楷体_GB2312" w:hAnsi="微软雅黑" w:eastAsia="楷体_GB2312" w:cs="楷体_GB2312"/>
          <w:i w:val="0"/>
          <w:iCs w:val="0"/>
          <w:caps w:val="0"/>
          <w:color w:val="000000"/>
          <w:spacing w:val="0"/>
          <w:sz w:val="31"/>
          <w:szCs w:val="31"/>
          <w:bdr w:val="none" w:color="auto" w:sz="0" w:space="0"/>
          <w:shd w:val="clear" w:fill="FFFFFF"/>
        </w:rPr>
        <w:t>（二）考试时间及地点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报考者请于</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2023</w:t>
      </w:r>
      <w:r>
        <w:rPr>
          <w:rFonts w:hint="default" w:ascii="仿宋_GB2312" w:hAnsi="微软雅黑"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3</w:t>
      </w:r>
      <w:r>
        <w:rPr>
          <w:rFonts w:hint="default" w:ascii="仿宋_GB2312" w:hAnsi="微软雅黑"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25</w:t>
      </w:r>
      <w:r>
        <w:rPr>
          <w:rFonts w:hint="default" w:ascii="仿宋_GB2312" w:hAnsi="微软雅黑" w:eastAsia="仿宋_GB2312" w:cs="仿宋_GB2312"/>
          <w:i w:val="0"/>
          <w:iCs w:val="0"/>
          <w:caps w:val="0"/>
          <w:color w:val="000000"/>
          <w:spacing w:val="0"/>
          <w:sz w:val="31"/>
          <w:szCs w:val="31"/>
          <w:bdr w:val="none" w:color="auto" w:sz="0" w:space="0"/>
          <w:shd w:val="clear" w:fill="FFFFFF"/>
        </w:rPr>
        <w:t>日上午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8:00-12:30</w:t>
      </w:r>
      <w:r>
        <w:rPr>
          <w:rFonts w:hint="default" w:ascii="仿宋_GB2312" w:hAnsi="微软雅黑" w:eastAsia="仿宋_GB2312" w:cs="仿宋_GB2312"/>
          <w:i w:val="0"/>
          <w:iCs w:val="0"/>
          <w:caps w:val="0"/>
          <w:color w:val="000000"/>
          <w:spacing w:val="0"/>
          <w:sz w:val="31"/>
          <w:szCs w:val="31"/>
          <w:bdr w:val="none" w:color="auto" w:sz="0" w:space="0"/>
          <w:shd w:val="clear" w:fill="FFFFFF"/>
        </w:rPr>
        <w:t>在河南师范大学西校区篮球场第</w:t>
      </w:r>
      <w:r>
        <w:rPr>
          <w:rStyle w:val="5"/>
          <w:rFonts w:hint="default" w:ascii="Times New Roman" w:hAnsi="Times New Roman" w:eastAsia="仿宋_GB2312" w:cs="Times New Roman"/>
          <w:i w:val="0"/>
          <w:iCs w:val="0"/>
          <w:caps w:val="0"/>
          <w:color w:val="000000"/>
          <w:spacing w:val="0"/>
          <w:sz w:val="31"/>
          <w:szCs w:val="31"/>
          <w:bdr w:val="none" w:color="auto" w:sz="0" w:space="0"/>
          <w:shd w:val="clear" w:fill="FFFFFF"/>
        </w:rPr>
        <w:t>227</w:t>
      </w:r>
      <w:r>
        <w:rPr>
          <w:rFonts w:hint="default" w:ascii="仿宋_GB2312" w:hAnsi="微软雅黑" w:eastAsia="仿宋_GB2312" w:cs="仿宋_GB2312"/>
          <w:i w:val="0"/>
          <w:iCs w:val="0"/>
          <w:caps w:val="0"/>
          <w:color w:val="000000"/>
          <w:spacing w:val="0"/>
          <w:sz w:val="31"/>
          <w:szCs w:val="31"/>
          <w:bdr w:val="none" w:color="auto" w:sz="0" w:space="0"/>
          <w:shd w:val="clear" w:fill="FFFFFF"/>
        </w:rPr>
        <w:t>号摊位现场报名，报考人员只能选择一个岗位进行报名，多报者无效，报名与考试时使用的有效身份证必须一致。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5"/>
          <w:rFonts w:hint="default" w:ascii="楷体_GB2312" w:hAnsi="微软雅黑" w:eastAsia="楷体_GB2312" w:cs="楷体_GB2312"/>
          <w:i w:val="0"/>
          <w:iCs w:val="0"/>
          <w:caps w:val="0"/>
          <w:color w:val="000000"/>
          <w:spacing w:val="0"/>
          <w:sz w:val="31"/>
          <w:szCs w:val="31"/>
          <w:bdr w:val="none" w:color="auto" w:sz="0" w:space="0"/>
          <w:shd w:val="clear" w:fill="FFFFFF"/>
        </w:rPr>
        <w:t>（三）考试流程及相关要求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报名结束后将对报考人员进行现场资格审查，现场资格审查不合格的，不得进入下一招聘环节。现场报名、资格确认后的人数与招聘岗位的比例大于5：1的，采取笔试、面试的方法进行；等于或小于5：1的，采取直接面试的方法进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若未完成招聘计划，剩余的名额可到其他本科院校设置报名处，按照规定程序和条件继续面向省内外高校毕业生进行补招。补招的相关信息及时予以公布。报名时，报考人员应持本人有效身份证、毕业证、学位证、教师资格证原件及复印件，学信网下载的《教育部学历证书电子注册备案表》1份，报名登记表一式2份，如毕业证书中无明确标注“师范”字样，需提供由毕业院校或档案代管部门加盖公章的个人在校期间全部所学课程成绩单复印件【有必修科目教育学、教育心理学的考试和教育实习合格成绩，华中师范大学、陕西师范大学、郑州大学、河南大学等147所高校（附件3）普通高等教育本科及以上学历毕业生无需提供】；2023年应届生需持本人有效身份证、学生证原件及复印件， 学信网下载的《教育部学籍在线验证报告》，所在院校出具的载明有在读学历层次、所学专业、是否为师范专业等内容的证明【华中师范大学、陕西师范大学、郑州大学、河南大学等147所高校普通高等教育本科及以上学历毕业生无需提供】;资格审查贯穿于公开招聘工作全过程,凡不符合报名条件的应聘者，一经发现随时取消其招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r>
        <w:rPr>
          <w:rStyle w:val="5"/>
          <w:rFonts w:hint="default" w:ascii="楷体_GB2312" w:hAnsi="微软雅黑" w:eastAsia="楷体_GB2312" w:cs="楷体_GB2312"/>
          <w:i w:val="0"/>
          <w:iCs w:val="0"/>
          <w:caps w:val="0"/>
          <w:color w:val="000000"/>
          <w:spacing w:val="0"/>
          <w:sz w:val="31"/>
          <w:szCs w:val="31"/>
          <w:bdr w:val="none" w:color="auto" w:sz="0" w:space="0"/>
          <w:shd w:val="clear" w:fill="FFFFFF"/>
        </w:rPr>
        <w:t>（四）考试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1、笔试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（1）笔试时间及地点另行通知。报考者须持有效身份证参加考试。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（2）笔试异地命题，异地阅卷，内容主要包括教育学和心理学。笔试成绩满分为100分，占总成绩的40%。笔试成绩保留到小数点后两位。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2、面试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（1）根据笔试成绩，按聘用岗位1:5的比例从高分到低分确定参加面试人员（若最后一名成绩并列，同时进入面试）。笔试缺考、作弊或成绩为零分的，不得进入面试。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（2）面试异地命题、异地考官。主要采取试讲的形式进行，主要考核报考者的学科知识，教师基本素养等。面试成绩满分为100分，面试成绩保留到小数点后两位。面试人员成绩不得低于60分，否则不予录用。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考试总成绩=笔试成绩×40%+面试成绩×60%。保留到小数点后两位。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如果考生直接参加面试，考试总成绩为面试成绩。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面试地点另行通知。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r>
        <w:rPr>
          <w:rStyle w:val="5"/>
          <w:rFonts w:hint="default" w:ascii="楷体_GB2312" w:hAnsi="微软雅黑" w:eastAsia="楷体_GB2312" w:cs="楷体_GB2312"/>
          <w:i w:val="0"/>
          <w:iCs w:val="0"/>
          <w:caps w:val="0"/>
          <w:color w:val="000000"/>
          <w:spacing w:val="0"/>
          <w:sz w:val="31"/>
          <w:szCs w:val="31"/>
          <w:bdr w:val="none" w:color="auto" w:sz="0" w:space="0"/>
          <w:shd w:val="clear" w:fill="FFFFFF"/>
        </w:rPr>
        <w:t>（五）体检与考察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根据面试成绩按拟招聘岗位1：1的比例从高分到低分确定参加体检人员（最后一名分数相同者一并进入体检）。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体检按《河南省教师资格申请人员体格检查标准（2017年修订）》有关规定进行。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体检合格人员确定为考察人员。考察要严格按照《事业单位公开招聘人员暂行规定》进行。考察主要是对考生的政治表现及有无违法违纪现象进行审查，同时对考生报名资格条件进行复查。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体检自愿放弃或不合格或在考察阶段自愿放弃考察出现岗位空缺的，可在同岗位应聘人员中，按面试成绩从高分到低分等额递补。考察不合格出现招聘岗位缺额的不再递补。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被聘人员无正当理由逾期不报到的，取消聘用资格。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r>
        <w:rPr>
          <w:rStyle w:val="5"/>
          <w:rFonts w:hint="default" w:ascii="楷体_GB2312" w:hAnsi="微软雅黑" w:eastAsia="楷体_GB2312" w:cs="楷体_GB2312"/>
          <w:i w:val="0"/>
          <w:iCs w:val="0"/>
          <w:caps w:val="0"/>
          <w:color w:val="000000"/>
          <w:spacing w:val="0"/>
          <w:sz w:val="31"/>
          <w:szCs w:val="31"/>
          <w:bdr w:val="none" w:color="auto" w:sz="0" w:space="0"/>
          <w:shd w:val="clear" w:fill="FFFFFF"/>
        </w:rPr>
        <w:t>（六）公示与聘用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对通过面试、体检、考察的拟聘人员，在新野县政务网公示。公示无异议后，确定招聘人员，然后办理有关人事手续。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新招聘人员按规定实行试用期制度，同时签订聘用合同。试用期满考核合格的，办理转正手续，本次新招聘人员最低服务年限为5年（含试用期）。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　　</w:t>
      </w:r>
      <w:r>
        <w:rPr>
          <w:rStyle w:val="5"/>
          <w:rFonts w:hint="eastAsia" w:ascii="黑体" w:hAnsi="宋体" w:eastAsia="黑体" w:cs="黑体"/>
          <w:i w:val="0"/>
          <w:iCs w:val="0"/>
          <w:caps w:val="0"/>
          <w:color w:val="000000"/>
          <w:spacing w:val="0"/>
          <w:sz w:val="31"/>
          <w:szCs w:val="31"/>
          <w:bdr w:val="none" w:color="auto" w:sz="0" w:space="0"/>
          <w:shd w:val="clear" w:fill="FFFFFF"/>
        </w:rPr>
        <w:t>五、校园招聘高中教师优惠待遇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凡被招录的教师，在五年内县政府每年给予3000元的房租补贴。除此外还有以下优惠政策：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普通高等教育硕士研究生、普通类“双一流”院校（附件3所列147所普通类本科高校）、普通高等教育一本师范院校师范专业获学士学位的毕业生在县城“园丁小区”提供住房一套，面积100-120m2，房价低于周边商品房1000元/m2；或享受10万元安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5"/>
          <w:rFonts w:hint="eastAsia" w:ascii="黑体" w:hAnsi="宋体" w:eastAsia="黑体" w:cs="黑体"/>
          <w:i w:val="0"/>
          <w:iCs w:val="0"/>
          <w:caps w:val="0"/>
          <w:color w:val="000000"/>
          <w:spacing w:val="0"/>
          <w:sz w:val="31"/>
          <w:szCs w:val="31"/>
          <w:bdr w:val="none" w:color="auto" w:sz="0" w:space="0"/>
          <w:shd w:val="clear" w:fill="FFFFFF"/>
        </w:rPr>
        <w:t>六、纪律与监督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5"/>
          <w:rFonts w:hint="default" w:ascii="楷体_GB2312" w:hAnsi="微软雅黑" w:eastAsia="楷体_GB2312" w:cs="楷体_GB2312"/>
          <w:i w:val="0"/>
          <w:iCs w:val="0"/>
          <w:caps w:val="0"/>
          <w:color w:val="000000"/>
          <w:spacing w:val="0"/>
          <w:sz w:val="31"/>
          <w:szCs w:val="31"/>
          <w:bdr w:val="none" w:color="auto" w:sz="0" w:space="0"/>
          <w:shd w:val="clear" w:fill="FFFFFF"/>
        </w:rPr>
        <w:t>（一）实行回避制度。</w:t>
      </w:r>
      <w:r>
        <w:rPr>
          <w:rFonts w:hint="default" w:ascii="仿宋_GB2312" w:hAnsi="微软雅黑" w:eastAsia="仿宋_GB2312" w:cs="仿宋_GB2312"/>
          <w:i w:val="0"/>
          <w:iCs w:val="0"/>
          <w:caps w:val="0"/>
          <w:color w:val="000000"/>
          <w:spacing w:val="0"/>
          <w:sz w:val="31"/>
          <w:szCs w:val="31"/>
          <w:bdr w:val="none" w:color="auto" w:sz="0" w:space="0"/>
          <w:shd w:val="clear" w:fill="FFFFFF"/>
        </w:rPr>
        <w:t>凡参与本次公开招聘的工作人员，按有关规定一律实行回避制度。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5"/>
          <w:rFonts w:hint="default" w:ascii="楷体_GB2312" w:hAnsi="微软雅黑" w:eastAsia="楷体_GB2312" w:cs="楷体_GB2312"/>
          <w:i w:val="0"/>
          <w:iCs w:val="0"/>
          <w:caps w:val="0"/>
          <w:color w:val="000000"/>
          <w:spacing w:val="0"/>
          <w:sz w:val="31"/>
          <w:szCs w:val="31"/>
          <w:bdr w:val="none" w:color="auto" w:sz="0" w:space="0"/>
          <w:shd w:val="clear" w:fill="FFFFFF"/>
        </w:rPr>
        <w:t>（二）严格纪律。</w:t>
      </w:r>
      <w:r>
        <w:rPr>
          <w:rFonts w:hint="default" w:ascii="仿宋_GB2312" w:hAnsi="微软雅黑" w:eastAsia="仿宋_GB2312" w:cs="仿宋_GB2312"/>
          <w:i w:val="0"/>
          <w:iCs w:val="0"/>
          <w:caps w:val="0"/>
          <w:color w:val="000000"/>
          <w:spacing w:val="0"/>
          <w:sz w:val="31"/>
          <w:szCs w:val="31"/>
          <w:bdr w:val="none" w:color="auto" w:sz="0" w:space="0"/>
          <w:shd w:val="clear" w:fill="FFFFFF"/>
        </w:rPr>
        <w:t>在本次招聘工作中要严格执行有关纪律要求，如发现有违纪违规行为，将严格按照有关规定进行处理。要做到信息公开、过程公开、结果公开，接受社会及有关部门的监督。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Style w:val="5"/>
          <w:rFonts w:hint="eastAsia" w:ascii="黑体" w:hAnsi="宋体" w:eastAsia="黑体" w:cs="黑体"/>
          <w:i w:val="0"/>
          <w:iCs w:val="0"/>
          <w:caps w:val="0"/>
          <w:color w:val="000000"/>
          <w:spacing w:val="0"/>
          <w:sz w:val="31"/>
          <w:szCs w:val="31"/>
          <w:bdr w:val="none" w:color="auto" w:sz="0" w:space="0"/>
          <w:shd w:val="clear" w:fill="FFFFFF"/>
        </w:rPr>
        <w:t>七、组织领导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为加强招聘工作组织领导，成立新野县公开招聘高中教师工作领导小组，县主要领导任组长，教体局、人社局、编办、财政局等部门负责同志为成员，下设办公室，办公室设在新野县教育体育局，办公室主任由新野县教育体育局局长兼任，具体负责整个招聘工作的组织实施。公开招聘高中教师工作要在领导小组的统一领导下，各有关部门密切配合，相互支持，精心组织，规范运作，确保招聘工作顺利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本方案由新野县公开招聘高中教师工作领导小组办公室负责解释，未尽事宜按国家、省、市有关规定执行。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本次招聘工作的有关信息以新野县政务网发布为准，请考生及时登录查询并保持通讯畅通。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96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一高中：0377-66307000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223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万校长15238190770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1.新野县2023年校园招聘高中教师职位表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2.新野县2023年校园招聘高中教师报名登记表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45" w:firstLine="645"/>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3.全国147所高校名单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45"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45" w:firstLine="0"/>
        <w:jc w:val="right"/>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2023年3月22日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textAlignment w:val="top"/>
        <w:rPr>
          <w:rFonts w:hint="eastAsia" w:ascii="微软雅黑" w:hAnsi="微软雅黑" w:eastAsia="微软雅黑" w:cs="微软雅黑"/>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8"/>
          <w:szCs w:val="28"/>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6"/>
          <w:szCs w:val="36"/>
          <w:bdr w:val="none" w:color="auto" w:sz="0" w:space="0"/>
          <w:shd w:val="clear" w:fill="FFFFFF"/>
        </w:rPr>
        <w:t>新野县2023年校园招聘高中教师职位表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ascii="仿宋" w:hAnsi="仿宋" w:eastAsia="仿宋" w:cs="仿宋"/>
          <w:i w:val="0"/>
          <w:iCs w:val="0"/>
          <w:caps w:val="0"/>
          <w:color w:val="000000"/>
          <w:spacing w:val="0"/>
          <w:sz w:val="31"/>
          <w:szCs w:val="31"/>
          <w:bdr w:val="none" w:color="auto" w:sz="0" w:space="0"/>
          <w:shd w:val="clear" w:fill="FFFFFF"/>
        </w:rPr>
        <w:t> </w:t>
      </w:r>
    </w:p>
    <w:tbl>
      <w:tblPr>
        <w:tblW w:w="9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5"/>
        <w:gridCol w:w="645"/>
        <w:gridCol w:w="850"/>
        <w:gridCol w:w="631"/>
        <w:gridCol w:w="3254"/>
        <w:gridCol w:w="1056"/>
        <w:gridCol w:w="924"/>
        <w:gridCol w:w="821"/>
        <w:gridCol w:w="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9" w:hRule="atLeast"/>
        </w:trPr>
        <w:tc>
          <w:tcPr>
            <w:tcW w:w="61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单位名称</w:t>
            </w:r>
          </w:p>
        </w:tc>
        <w:tc>
          <w:tcPr>
            <w:tcW w:w="64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代码</w:t>
            </w:r>
          </w:p>
        </w:tc>
        <w:tc>
          <w:tcPr>
            <w:tcW w:w="851"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名称</w:t>
            </w:r>
          </w:p>
        </w:tc>
        <w:tc>
          <w:tcPr>
            <w:tcW w:w="631"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聘用人数</w:t>
            </w:r>
          </w:p>
        </w:tc>
        <w:tc>
          <w:tcPr>
            <w:tcW w:w="431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岗  位  条  件</w:t>
            </w:r>
          </w:p>
        </w:tc>
        <w:tc>
          <w:tcPr>
            <w:tcW w:w="92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年龄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要求</w:t>
            </w:r>
          </w:p>
        </w:tc>
        <w:tc>
          <w:tcPr>
            <w:tcW w:w="82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教师资格条件</w:t>
            </w:r>
          </w:p>
        </w:tc>
        <w:tc>
          <w:tcPr>
            <w:tcW w:w="391"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9" w:hRule="atLeast"/>
        </w:trPr>
        <w:tc>
          <w:tcPr>
            <w:tcW w:w="61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4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851"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31"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3259"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专业要求</w:t>
            </w:r>
          </w:p>
        </w:tc>
        <w:tc>
          <w:tcPr>
            <w:tcW w:w="1057"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学历学位要求</w:t>
            </w:r>
          </w:p>
        </w:tc>
        <w:tc>
          <w:tcPr>
            <w:tcW w:w="92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82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391"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9" w:hRule="atLeast"/>
        </w:trPr>
        <w:tc>
          <w:tcPr>
            <w:tcW w:w="616"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(45人)</w:t>
            </w:r>
          </w:p>
        </w:tc>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1001</w:t>
            </w:r>
          </w:p>
        </w:tc>
        <w:tc>
          <w:tcPr>
            <w:tcW w:w="8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语文</w:t>
            </w:r>
          </w:p>
        </w:tc>
        <w:tc>
          <w:tcPr>
            <w:tcW w:w="6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7</w:t>
            </w:r>
          </w:p>
        </w:tc>
        <w:tc>
          <w:tcPr>
            <w:tcW w:w="3259"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汉语言文学、汉语言、中国文学、语言学、对外汉语、汉语言文学教育</w:t>
            </w:r>
          </w:p>
        </w:tc>
        <w:tc>
          <w:tcPr>
            <w:tcW w:w="1057"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rFonts w:hint="default" w:ascii="仿宋_GB2312" w:hAnsi="微软雅黑" w:eastAsia="仿宋_GB2312" w:cs="仿宋_GB2312"/>
                <w:i w:val="0"/>
                <w:iCs w:val="0"/>
                <w:caps w:val="0"/>
                <w:color w:val="000000"/>
                <w:spacing w:val="0"/>
                <w:sz w:val="19"/>
                <w:szCs w:val="19"/>
                <w:bdr w:val="none" w:color="auto" w:sz="0" w:space="0"/>
              </w:rPr>
              <w:t>普通高等教育硕士研究生及以上、附件3所列147所普通类本科高校、普通一本师范院校师范专业毕业生</w:t>
            </w:r>
          </w:p>
        </w:tc>
        <w:tc>
          <w:tcPr>
            <w:tcW w:w="924"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年龄在30周岁（1993年1月1日以后出生）以下，研究生可放宽到35周岁（1988年1月1日以后出生）以下</w:t>
            </w:r>
          </w:p>
        </w:tc>
        <w:tc>
          <w:tcPr>
            <w:tcW w:w="822"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Fonts w:hint="default" w:ascii="仿宋_GB2312" w:hAnsi="微软雅黑" w:eastAsia="仿宋_GB2312" w:cs="仿宋_GB2312"/>
                <w:i w:val="0"/>
                <w:iCs w:val="0"/>
                <w:caps w:val="0"/>
                <w:color w:val="000000"/>
                <w:spacing w:val="0"/>
                <w:sz w:val="19"/>
                <w:szCs w:val="19"/>
                <w:bdr w:val="none" w:color="auto" w:sz="0" w:space="0"/>
              </w:rPr>
              <w:t>见招聘条件五</w:t>
            </w:r>
          </w:p>
        </w:tc>
        <w:tc>
          <w:tcPr>
            <w:tcW w:w="391"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8" w:hRule="atLeast"/>
        </w:trPr>
        <w:tc>
          <w:tcPr>
            <w:tcW w:w="61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1002</w:t>
            </w:r>
          </w:p>
        </w:tc>
        <w:tc>
          <w:tcPr>
            <w:tcW w:w="8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数学</w:t>
            </w:r>
          </w:p>
        </w:tc>
        <w:tc>
          <w:tcPr>
            <w:tcW w:w="6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8</w:t>
            </w:r>
          </w:p>
        </w:tc>
        <w:tc>
          <w:tcPr>
            <w:tcW w:w="3259"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pPr>
            <w:r>
              <w:rPr>
                <w:rFonts w:hint="default" w:ascii="仿宋_GB2312" w:hAnsi="Calibri" w:eastAsia="仿宋_GB2312" w:cs="仿宋_GB2312"/>
                <w:i w:val="0"/>
                <w:iCs w:val="0"/>
                <w:caps w:val="0"/>
                <w:color w:val="000000"/>
                <w:spacing w:val="0"/>
                <w:sz w:val="21"/>
                <w:szCs w:val="21"/>
                <w:bdr w:val="none" w:color="auto" w:sz="0" w:space="0"/>
              </w:rPr>
              <w:t>数学与应用数学、信息与计算科学、计算数学及其应用软件、统计与概率、数学教育</w:t>
            </w:r>
          </w:p>
        </w:tc>
        <w:tc>
          <w:tcPr>
            <w:tcW w:w="105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924"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82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39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1" w:hRule="atLeast"/>
        </w:trPr>
        <w:tc>
          <w:tcPr>
            <w:tcW w:w="61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1003</w:t>
            </w:r>
          </w:p>
        </w:tc>
        <w:tc>
          <w:tcPr>
            <w:tcW w:w="8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英语</w:t>
            </w:r>
          </w:p>
        </w:tc>
        <w:tc>
          <w:tcPr>
            <w:tcW w:w="6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7</w:t>
            </w:r>
          </w:p>
        </w:tc>
        <w:tc>
          <w:tcPr>
            <w:tcW w:w="3259"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英语、商务英语、英语教育</w:t>
            </w:r>
          </w:p>
        </w:tc>
        <w:tc>
          <w:tcPr>
            <w:tcW w:w="105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924"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82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39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61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1004</w:t>
            </w:r>
          </w:p>
        </w:tc>
        <w:tc>
          <w:tcPr>
            <w:tcW w:w="8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物理</w:t>
            </w:r>
          </w:p>
        </w:tc>
        <w:tc>
          <w:tcPr>
            <w:tcW w:w="6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8</w:t>
            </w:r>
          </w:p>
        </w:tc>
        <w:tc>
          <w:tcPr>
            <w:tcW w:w="3259"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物理学、应用物理学、物理学教育</w:t>
            </w:r>
          </w:p>
        </w:tc>
        <w:tc>
          <w:tcPr>
            <w:tcW w:w="105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924"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82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39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61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1005</w:t>
            </w:r>
          </w:p>
        </w:tc>
        <w:tc>
          <w:tcPr>
            <w:tcW w:w="8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化学</w:t>
            </w:r>
          </w:p>
        </w:tc>
        <w:tc>
          <w:tcPr>
            <w:tcW w:w="6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5</w:t>
            </w:r>
          </w:p>
        </w:tc>
        <w:tc>
          <w:tcPr>
            <w:tcW w:w="3259"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化学、应用化学、化学工程与工艺、化学教育</w:t>
            </w:r>
          </w:p>
        </w:tc>
        <w:tc>
          <w:tcPr>
            <w:tcW w:w="105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924"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82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39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61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1006</w:t>
            </w:r>
          </w:p>
        </w:tc>
        <w:tc>
          <w:tcPr>
            <w:tcW w:w="8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生物</w:t>
            </w:r>
          </w:p>
        </w:tc>
        <w:tc>
          <w:tcPr>
            <w:tcW w:w="6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259"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生物科学、生物信息学、生物技术、生物学教育</w:t>
            </w:r>
          </w:p>
        </w:tc>
        <w:tc>
          <w:tcPr>
            <w:tcW w:w="105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924"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82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39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trPr>
        <w:tc>
          <w:tcPr>
            <w:tcW w:w="61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1007</w:t>
            </w:r>
          </w:p>
        </w:tc>
        <w:tc>
          <w:tcPr>
            <w:tcW w:w="8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地理</w:t>
            </w:r>
          </w:p>
        </w:tc>
        <w:tc>
          <w:tcPr>
            <w:tcW w:w="6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3</w:t>
            </w:r>
          </w:p>
        </w:tc>
        <w:tc>
          <w:tcPr>
            <w:tcW w:w="3259"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地理科学、地理学、地理学教育</w:t>
            </w:r>
          </w:p>
        </w:tc>
        <w:tc>
          <w:tcPr>
            <w:tcW w:w="105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924"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82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39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61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1008</w:t>
            </w:r>
          </w:p>
        </w:tc>
        <w:tc>
          <w:tcPr>
            <w:tcW w:w="8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体育</w:t>
            </w:r>
          </w:p>
        </w:tc>
        <w:tc>
          <w:tcPr>
            <w:tcW w:w="6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w:t>
            </w:r>
          </w:p>
        </w:tc>
        <w:tc>
          <w:tcPr>
            <w:tcW w:w="3259"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运动训练、社会体育、体育教育、体育学、学科教学（体育）</w:t>
            </w:r>
          </w:p>
        </w:tc>
        <w:tc>
          <w:tcPr>
            <w:tcW w:w="105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924"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82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39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6" w:hRule="atLeast"/>
        </w:trPr>
        <w:tc>
          <w:tcPr>
            <w:tcW w:w="61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1009</w:t>
            </w:r>
          </w:p>
        </w:tc>
        <w:tc>
          <w:tcPr>
            <w:tcW w:w="8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技术</w:t>
            </w:r>
          </w:p>
        </w:tc>
        <w:tc>
          <w:tcPr>
            <w:tcW w:w="6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259"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计算机科学与技术、通信工程、数字媒体技术、网络工程、物联网工程、软件工程、计算机类</w:t>
            </w:r>
          </w:p>
        </w:tc>
        <w:tc>
          <w:tcPr>
            <w:tcW w:w="105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924"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82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39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61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1010</w:t>
            </w:r>
          </w:p>
        </w:tc>
        <w:tc>
          <w:tcPr>
            <w:tcW w:w="8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心理健康教育</w:t>
            </w:r>
          </w:p>
        </w:tc>
        <w:tc>
          <w:tcPr>
            <w:tcW w:w="631"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pPr>
            <w:r>
              <w:rPr>
                <w:rFonts w:hint="default" w:ascii="仿宋_GB2312" w:hAnsi="微软雅黑" w:eastAsia="仿宋_GB2312" w:cs="仿宋_GB2312"/>
                <w:i w:val="0"/>
                <w:iCs w:val="0"/>
                <w:caps w:val="0"/>
                <w:color w:val="000000"/>
                <w:spacing w:val="0"/>
                <w:sz w:val="19"/>
                <w:szCs w:val="19"/>
                <w:bdr w:val="none" w:color="auto" w:sz="0" w:space="0"/>
              </w:rPr>
              <w:t>2</w:t>
            </w:r>
          </w:p>
        </w:tc>
        <w:tc>
          <w:tcPr>
            <w:tcW w:w="3259"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pPr>
            <w:r>
              <w:rPr>
                <w:rFonts w:hint="default" w:ascii="仿宋_GB2312" w:hAnsi="微软雅黑" w:eastAsia="仿宋_GB2312" w:cs="仿宋_GB2312"/>
                <w:i w:val="0"/>
                <w:iCs w:val="0"/>
                <w:caps w:val="0"/>
                <w:color w:val="000000"/>
                <w:spacing w:val="0"/>
                <w:sz w:val="19"/>
                <w:szCs w:val="19"/>
                <w:bdr w:val="none" w:color="auto" w:sz="0" w:space="0"/>
              </w:rPr>
              <w:t>心理学、应用心理学、心理健康教育</w:t>
            </w:r>
          </w:p>
        </w:tc>
        <w:tc>
          <w:tcPr>
            <w:tcW w:w="105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924"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82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c>
          <w:tcPr>
            <w:tcW w:w="39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textAlignment w:val="top"/>
        <w:rPr>
          <w:rFonts w:hint="eastAsia" w:ascii="微软雅黑" w:hAnsi="微软雅黑" w:eastAsia="微软雅黑" w:cs="微软雅黑"/>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textAlignment w:val="top"/>
        <w:rPr>
          <w:rFonts w:hint="eastAsia" w:ascii="微软雅黑" w:hAnsi="微软雅黑" w:eastAsia="微软雅黑" w:cs="微软雅黑"/>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8"/>
          <w:szCs w:val="28"/>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6"/>
          <w:szCs w:val="36"/>
          <w:bdr w:val="none" w:color="auto" w:sz="0" w:space="0"/>
          <w:shd w:val="clear" w:fill="FFFFFF"/>
        </w:rPr>
        <w:t>新野县2023年公开招聘高中阶段教师报名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6"/>
          <w:szCs w:val="36"/>
          <w:bdr w:val="none" w:color="auto" w:sz="0" w:space="0"/>
          <w:shd w:val="clear" w:fill="FFFFFF"/>
        </w:rPr>
        <w:t>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bdr w:val="none" w:color="auto" w:sz="0" w:space="0"/>
          <w:shd w:val="clear" w:fill="FFFFFF"/>
        </w:rPr>
        <w:t>报考岗位  </w:t>
      </w:r>
      <w:r>
        <w:rPr>
          <w:rFonts w:hint="eastAsia" w:ascii="仿宋" w:hAnsi="仿宋" w:eastAsia="仿宋" w:cs="仿宋"/>
          <w:i w:val="0"/>
          <w:iCs w:val="0"/>
          <w:caps w:val="0"/>
          <w:color w:val="000000"/>
          <w:spacing w:val="0"/>
          <w:sz w:val="28"/>
          <w:szCs w:val="28"/>
          <w:bdr w:val="none" w:color="auto" w:sz="0" w:space="0"/>
          <w:shd w:val="clear" w:fill="FFFFFF"/>
        </w:rPr>
        <w:t>学校：</w:t>
      </w:r>
      <w:r>
        <w:rPr>
          <w:rFonts w:hint="eastAsia" w:ascii="仿宋" w:hAnsi="仿宋" w:eastAsia="仿宋" w:cs="仿宋"/>
          <w:i w:val="0"/>
          <w:iCs w:val="0"/>
          <w:caps w:val="0"/>
          <w:color w:val="000000"/>
          <w:spacing w:val="0"/>
          <w:sz w:val="28"/>
          <w:szCs w:val="28"/>
          <w:u w:val="single"/>
          <w:bdr w:val="none" w:color="auto" w:sz="0" w:space="0"/>
          <w:shd w:val="clear" w:fill="FFFFFF"/>
        </w:rPr>
        <w:t>              </w:t>
      </w:r>
      <w:r>
        <w:rPr>
          <w:rFonts w:hint="eastAsia" w:ascii="仿宋" w:hAnsi="仿宋" w:eastAsia="仿宋" w:cs="仿宋"/>
          <w:i w:val="0"/>
          <w:iCs w:val="0"/>
          <w:caps w:val="0"/>
          <w:color w:val="000000"/>
          <w:spacing w:val="0"/>
          <w:sz w:val="28"/>
          <w:szCs w:val="28"/>
          <w:bdr w:val="none" w:color="auto" w:sz="0" w:space="0"/>
          <w:shd w:val="clear" w:fill="FFFFFF"/>
        </w:rPr>
        <w:t>  学科代码：</w:t>
      </w:r>
      <w:r>
        <w:rPr>
          <w:rFonts w:hint="eastAsia" w:ascii="仿宋" w:hAnsi="仿宋" w:eastAsia="仿宋" w:cs="仿宋"/>
          <w:i w:val="0"/>
          <w:iCs w:val="0"/>
          <w:caps w:val="0"/>
          <w:color w:val="000000"/>
          <w:spacing w:val="0"/>
          <w:sz w:val="28"/>
          <w:szCs w:val="28"/>
          <w:u w:val="single"/>
          <w:bdr w:val="none" w:color="auto" w:sz="0" w:space="0"/>
          <w:shd w:val="clear" w:fill="FFFFFF"/>
        </w:rPr>
        <w:t>      </w:t>
      </w:r>
      <w:r>
        <w:rPr>
          <w:rFonts w:hint="eastAsia" w:ascii="仿宋" w:hAnsi="仿宋" w:eastAsia="仿宋" w:cs="仿宋"/>
          <w:i w:val="0"/>
          <w:iCs w:val="0"/>
          <w:caps w:val="0"/>
          <w:color w:val="000000"/>
          <w:spacing w:val="0"/>
          <w:sz w:val="28"/>
          <w:szCs w:val="28"/>
          <w:bdr w:val="none" w:color="auto" w:sz="0" w:space="0"/>
          <w:shd w:val="clear" w:fill="FFFFFF"/>
        </w:rPr>
        <w:t>学科：</w:t>
      </w:r>
      <w:r>
        <w:rPr>
          <w:rFonts w:hint="eastAsia" w:ascii="仿宋" w:hAnsi="仿宋" w:eastAsia="仿宋" w:cs="仿宋"/>
          <w:i w:val="0"/>
          <w:iCs w:val="0"/>
          <w:caps w:val="0"/>
          <w:color w:val="000000"/>
          <w:spacing w:val="0"/>
          <w:sz w:val="28"/>
          <w:szCs w:val="28"/>
          <w:u w:val="single"/>
          <w:bdr w:val="none" w:color="auto" w:sz="0" w:space="0"/>
          <w:shd w:val="clear" w:fill="FFFFFF"/>
        </w:rPr>
        <w:t>        </w:t>
      </w:r>
    </w:p>
    <w:tbl>
      <w:tblPr>
        <w:tblW w:w="9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79"/>
        <w:gridCol w:w="31"/>
        <w:gridCol w:w="536"/>
        <w:gridCol w:w="61"/>
        <w:gridCol w:w="77"/>
        <w:gridCol w:w="338"/>
        <w:gridCol w:w="245"/>
        <w:gridCol w:w="106"/>
        <w:gridCol w:w="31"/>
        <w:gridCol w:w="537"/>
        <w:gridCol w:w="198"/>
        <w:gridCol w:w="185"/>
        <w:gridCol w:w="567"/>
        <w:gridCol w:w="14"/>
        <w:gridCol w:w="400"/>
        <w:gridCol w:w="184"/>
        <w:gridCol w:w="30"/>
        <w:gridCol w:w="75"/>
        <w:gridCol w:w="615"/>
        <w:gridCol w:w="242"/>
        <w:gridCol w:w="49"/>
        <w:gridCol w:w="383"/>
        <w:gridCol w:w="257"/>
        <w:gridCol w:w="234"/>
        <w:gridCol w:w="169"/>
        <w:gridCol w:w="153"/>
        <w:gridCol w:w="229"/>
        <w:gridCol w:w="319"/>
        <w:gridCol w:w="326"/>
        <w:gridCol w:w="565"/>
        <w:gridCol w:w="523"/>
        <w:gridCol w:w="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3" w:hRule="atLeast"/>
        </w:trPr>
        <w:tc>
          <w:tcPr>
            <w:tcW w:w="9320" w:type="dxa"/>
            <w:gridSpan w:val="3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Style w:val="5"/>
                <w:rFonts w:hint="eastAsia" w:ascii="仿宋" w:hAnsi="仿宋" w:eastAsia="仿宋" w:cs="仿宋"/>
                <w:i w:val="0"/>
                <w:iCs w:val="0"/>
                <w:caps w:val="0"/>
                <w:color w:val="000000"/>
                <w:spacing w:val="0"/>
                <w:sz w:val="21"/>
                <w:szCs w:val="21"/>
                <w:bdr w:val="none" w:color="auto" w:sz="0" w:space="0"/>
              </w:rPr>
              <w:t>个人基本情况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8" w:hRule="atLeast"/>
        </w:trPr>
        <w:tc>
          <w:tcPr>
            <w:tcW w:w="1379"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姓  名</w:t>
            </w:r>
          </w:p>
        </w:tc>
        <w:tc>
          <w:tcPr>
            <w:tcW w:w="1425" w:type="dxa"/>
            <w:gridSpan w:val="8"/>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73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性别</w:t>
            </w:r>
          </w:p>
        </w:tc>
        <w:tc>
          <w:tcPr>
            <w:tcW w:w="766"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689" w:type="dxa"/>
            <w:gridSpan w:val="4"/>
            <w:tcBorders>
              <w:top w:val="single" w:color="auto" w:sz="6" w:space="0"/>
              <w:left w:val="single" w:color="auto" w:sz="6" w:space="0"/>
              <w:bottom w:val="nil"/>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民族</w:t>
            </w:r>
          </w:p>
        </w:tc>
        <w:tc>
          <w:tcPr>
            <w:tcW w:w="857"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689"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年月</w:t>
            </w:r>
          </w:p>
        </w:tc>
        <w:tc>
          <w:tcPr>
            <w:tcW w:w="1104"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676" w:type="dxa"/>
            <w:gridSpan w:val="4"/>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粘贴一寸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免冠彩照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8" w:hRule="atLeast"/>
        </w:trPr>
        <w:tc>
          <w:tcPr>
            <w:tcW w:w="137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户口所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在  地</w:t>
            </w:r>
          </w:p>
        </w:tc>
        <w:tc>
          <w:tcPr>
            <w:tcW w:w="4472" w:type="dxa"/>
            <w:gridSpan w:val="19"/>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689"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面貎</w:t>
            </w:r>
          </w:p>
        </w:tc>
        <w:tc>
          <w:tcPr>
            <w:tcW w:w="1104"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676" w:type="dxa"/>
            <w:gridSpan w:val="4"/>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8" w:hRule="atLeast"/>
        </w:trPr>
        <w:tc>
          <w:tcPr>
            <w:tcW w:w="137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家庭住址</w:t>
            </w:r>
          </w:p>
        </w:tc>
        <w:tc>
          <w:tcPr>
            <w:tcW w:w="1962" w:type="dxa"/>
            <w:gridSpan w:val="9"/>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95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婚 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状 况</w:t>
            </w:r>
          </w:p>
        </w:tc>
        <w:tc>
          <w:tcPr>
            <w:tcW w:w="1560" w:type="dxa"/>
            <w:gridSpan w:val="7"/>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689"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状况</w:t>
            </w:r>
          </w:p>
        </w:tc>
        <w:tc>
          <w:tcPr>
            <w:tcW w:w="1104"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676" w:type="dxa"/>
            <w:gridSpan w:val="4"/>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8" w:hRule="atLeast"/>
        </w:trPr>
        <w:tc>
          <w:tcPr>
            <w:tcW w:w="137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学  历</w:t>
            </w:r>
          </w:p>
        </w:tc>
        <w:tc>
          <w:tcPr>
            <w:tcW w:w="628"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766"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top"/>
            </w:pPr>
            <w:r>
              <w:rPr>
                <w:rFonts w:hint="eastAsia" w:ascii="仿宋" w:hAnsi="仿宋" w:eastAsia="仿宋" w:cs="仿宋"/>
                <w:i w:val="0"/>
                <w:iCs w:val="0"/>
                <w:caps w:val="0"/>
                <w:color w:val="000000"/>
                <w:spacing w:val="0"/>
                <w:sz w:val="21"/>
                <w:szCs w:val="21"/>
                <w:bdr w:val="none" w:color="auto" w:sz="0" w:space="0"/>
              </w:rPr>
              <w:t>学制</w:t>
            </w:r>
          </w:p>
        </w:tc>
        <w:tc>
          <w:tcPr>
            <w:tcW w:w="568"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95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所 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专 业</w:t>
            </w:r>
          </w:p>
        </w:tc>
        <w:tc>
          <w:tcPr>
            <w:tcW w:w="1318"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16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是否师范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类专业</w:t>
            </w:r>
          </w:p>
        </w:tc>
        <w:tc>
          <w:tcPr>
            <w:tcW w:w="870"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676" w:type="dxa"/>
            <w:gridSpan w:val="4"/>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1379"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毕业院校</w:t>
            </w:r>
          </w:p>
        </w:tc>
        <w:tc>
          <w:tcPr>
            <w:tcW w:w="3540" w:type="dxa"/>
            <w:gridSpan w:val="16"/>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364" w:type="dxa"/>
            <w:gridSpan w:val="5"/>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本科批次</w:t>
            </w:r>
          </w:p>
        </w:tc>
        <w:tc>
          <w:tcPr>
            <w:tcW w:w="1042" w:type="dxa"/>
            <w:gridSpan w:val="5"/>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210" w:type="dxa"/>
            <w:gridSpan w:val="3"/>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毕业时间</w:t>
            </w:r>
          </w:p>
        </w:tc>
        <w:tc>
          <w:tcPr>
            <w:tcW w:w="785"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137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身份证号码</w:t>
            </w:r>
          </w:p>
        </w:tc>
        <w:tc>
          <w:tcPr>
            <w:tcW w:w="3540" w:type="dxa"/>
            <w:gridSpan w:val="16"/>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364"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联系电话</w:t>
            </w:r>
          </w:p>
        </w:tc>
        <w:tc>
          <w:tcPr>
            <w:tcW w:w="3037" w:type="dxa"/>
            <w:gridSpan w:val="10"/>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1" w:hRule="atLeast"/>
        </w:trPr>
        <w:tc>
          <w:tcPr>
            <w:tcW w:w="9320" w:type="dxa"/>
            <w:gridSpan w:val="3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Style w:val="5"/>
                <w:rFonts w:hint="eastAsia" w:ascii="仿宋" w:hAnsi="仿宋" w:eastAsia="仿宋" w:cs="仿宋"/>
                <w:i w:val="0"/>
                <w:iCs w:val="0"/>
                <w:caps w:val="0"/>
                <w:color w:val="000000"/>
                <w:spacing w:val="0"/>
                <w:sz w:val="21"/>
                <w:szCs w:val="21"/>
                <w:bdr w:val="none" w:color="auto" w:sz="0" w:space="0"/>
              </w:rPr>
              <w:t>学习及社会实践经历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6" w:hRule="atLeast"/>
        </w:trPr>
        <w:tc>
          <w:tcPr>
            <w:tcW w:w="2084"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起止时间</w:t>
            </w:r>
          </w:p>
        </w:tc>
        <w:tc>
          <w:tcPr>
            <w:tcW w:w="5886" w:type="dxa"/>
            <w:gridSpan w:val="2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单位名称</w:t>
            </w:r>
          </w:p>
        </w:tc>
        <w:tc>
          <w:tcPr>
            <w:tcW w:w="135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学习或从事专业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084"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5886" w:type="dxa"/>
            <w:gridSpan w:val="2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35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084"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5886" w:type="dxa"/>
            <w:gridSpan w:val="2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35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9320" w:type="dxa"/>
            <w:gridSpan w:val="3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top"/>
            </w:pPr>
            <w:r>
              <w:rPr>
                <w:rStyle w:val="5"/>
                <w:rFonts w:hint="eastAsia" w:ascii="仿宋" w:hAnsi="仿宋" w:eastAsia="仿宋" w:cs="仿宋"/>
                <w:i w:val="0"/>
                <w:iCs w:val="0"/>
                <w:caps w:val="0"/>
                <w:color w:val="000000"/>
                <w:spacing w:val="0"/>
                <w:sz w:val="21"/>
                <w:szCs w:val="21"/>
                <w:bdr w:val="none" w:color="auto" w:sz="0" w:space="0"/>
              </w:rPr>
              <w:t>报名所提供的材料：请在对应空格内划“√”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1" w:hRule="atLeast"/>
        </w:trPr>
        <w:tc>
          <w:tcPr>
            <w:tcW w:w="141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个人简历</w:t>
            </w:r>
          </w:p>
        </w:tc>
        <w:tc>
          <w:tcPr>
            <w:tcW w:w="1012"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身份证</w:t>
            </w:r>
          </w:p>
        </w:tc>
        <w:tc>
          <w:tcPr>
            <w:tcW w:w="1302"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教师资格证</w:t>
            </w:r>
          </w:p>
        </w:tc>
        <w:tc>
          <w:tcPr>
            <w:tcW w:w="1165"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学历证</w:t>
            </w:r>
          </w:p>
        </w:tc>
        <w:tc>
          <w:tcPr>
            <w:tcW w:w="1011"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学位证</w:t>
            </w:r>
          </w:p>
        </w:tc>
        <w:tc>
          <w:tcPr>
            <w:tcW w:w="1196"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就业协议</w:t>
            </w:r>
          </w:p>
        </w:tc>
        <w:tc>
          <w:tcPr>
            <w:tcW w:w="2224"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学历电子注册备案表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141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012"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302"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165"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011"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1196"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2224"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8" w:hRule="atLeast"/>
        </w:trPr>
        <w:tc>
          <w:tcPr>
            <w:tcW w:w="1946"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是否愿意调剂岗位</w:t>
            </w:r>
          </w:p>
        </w:tc>
        <w:tc>
          <w:tcPr>
            <w:tcW w:w="7374" w:type="dxa"/>
            <w:gridSpan w:val="29"/>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Fonts w:hint="eastAsia" w:ascii="仿宋" w:hAnsi="仿宋" w:eastAsia="仿宋" w:cs="仿宋"/>
                <w:i w:val="0"/>
                <w:iCs w:val="0"/>
                <w:caps w:val="0"/>
                <w:color w:val="000000"/>
                <w:spacing w:val="0"/>
                <w:sz w:val="21"/>
                <w:szCs w:val="21"/>
                <w:bdr w:val="none" w:color="auto" w:sz="0" w:space="0"/>
              </w:rPr>
              <w:t>                     本人签名：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1" w:hRule="atLeast"/>
        </w:trPr>
        <w:tc>
          <w:tcPr>
            <w:tcW w:w="9320" w:type="dxa"/>
            <w:gridSpan w:val="3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top"/>
            </w:pPr>
            <w:r>
              <w:rPr>
                <w:rStyle w:val="5"/>
                <w:rFonts w:hint="eastAsia" w:ascii="仿宋" w:hAnsi="仿宋" w:eastAsia="仿宋" w:cs="仿宋"/>
                <w:i w:val="0"/>
                <w:iCs w:val="0"/>
                <w:caps w:val="0"/>
                <w:color w:val="000000"/>
                <w:spacing w:val="0"/>
                <w:sz w:val="21"/>
                <w:szCs w:val="21"/>
                <w:bdr w:val="none" w:color="auto" w:sz="0" w:space="0"/>
              </w:rPr>
              <w:t>本人对所填内容的保证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41" w:hRule="atLeast"/>
        </w:trPr>
        <w:tc>
          <w:tcPr>
            <w:tcW w:w="9320" w:type="dxa"/>
            <w:gridSpan w:val="3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top"/>
            </w:pPr>
            <w:r>
              <w:rPr>
                <w:rFonts w:hint="eastAsia" w:ascii="仿宋" w:hAnsi="仿宋" w:eastAsia="仿宋" w:cs="仿宋"/>
                <w:i w:val="0"/>
                <w:iCs w:val="0"/>
                <w:caps w:val="0"/>
                <w:color w:val="000000"/>
                <w:spacing w:val="0"/>
                <w:sz w:val="21"/>
                <w:szCs w:val="21"/>
                <w:bdr w:val="none" w:color="auto" w:sz="0" w:space="0"/>
              </w:rPr>
              <w:t>本表所填写的信息准确无误，所提交的证件、资料和照片真实有效，若有虚假，所产生的一切后果由本人承担。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680"/>
              <w:textAlignment w:val="top"/>
            </w:pPr>
            <w:r>
              <w:rPr>
                <w:rFonts w:hint="eastAsia" w:ascii="仿宋" w:hAnsi="仿宋" w:eastAsia="仿宋" w:cs="仿宋"/>
                <w:i w:val="0"/>
                <w:iCs w:val="0"/>
                <w:caps w:val="0"/>
                <w:color w:val="000000"/>
                <w:spacing w:val="0"/>
                <w:sz w:val="21"/>
                <w:szCs w:val="21"/>
                <w:bdr w:val="none" w:color="auto" w:sz="0" w:space="0"/>
              </w:rPr>
              <w:t>  本人签名：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6" w:hRule="atLeast"/>
        </w:trPr>
        <w:tc>
          <w:tcPr>
            <w:tcW w:w="9320" w:type="dxa"/>
            <w:gridSpan w:val="3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top"/>
            </w:pPr>
            <w:r>
              <w:rPr>
                <w:rFonts w:hint="eastAsia" w:ascii="仿宋" w:hAnsi="仿宋" w:eastAsia="仿宋" w:cs="仿宋"/>
                <w:i w:val="0"/>
                <w:iCs w:val="0"/>
                <w:caps w:val="0"/>
                <w:color w:val="000000"/>
                <w:spacing w:val="0"/>
                <w:sz w:val="21"/>
                <w:szCs w:val="21"/>
                <w:bdr w:val="none" w:color="auto" w:sz="0" w:space="0"/>
              </w:rPr>
              <w:t>招聘办资格审查意见：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25"/>
              <w:textAlignment w:val="top"/>
            </w:pPr>
            <w:r>
              <w:rPr>
                <w:rFonts w:hint="eastAsia" w:ascii="仿宋" w:hAnsi="仿宋" w:eastAsia="仿宋" w:cs="仿宋"/>
                <w:i w:val="0"/>
                <w:iCs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25"/>
              <w:textAlignment w:val="top"/>
            </w:pPr>
            <w:r>
              <w:rPr>
                <w:rFonts w:hint="eastAsia" w:ascii="仿宋" w:hAnsi="仿宋" w:eastAsia="仿宋" w:cs="仿宋"/>
                <w:i w:val="0"/>
                <w:iCs w:val="0"/>
                <w:caps w:val="0"/>
                <w:color w:val="000000"/>
                <w:spacing w:val="0"/>
                <w:sz w:val="21"/>
                <w:szCs w:val="21"/>
                <w:bdr w:val="none" w:color="auto" w:sz="0" w:space="0"/>
              </w:rPr>
              <w:t>                 审核人签名：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8"/>
                <w:szCs w:val="28"/>
                <w:bdr w:val="none" w:color="auto" w:sz="0" w:space="0"/>
              </w:rPr>
              <w:t>附件3：</w:t>
            </w:r>
          </w:p>
        </w:tc>
        <w:tc>
          <w:tcPr>
            <w:tcW w:w="2038" w:type="dxa"/>
            <w:gridSpan w:val="8"/>
            <w:tcBorders>
              <w:top w:val="nil"/>
              <w:left w:val="nil"/>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2238" w:type="dxa"/>
            <w:gridSpan w:val="10"/>
            <w:tcBorders>
              <w:top w:val="nil"/>
              <w:left w:val="nil"/>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2115" w:type="dxa"/>
            <w:gridSpan w:val="6"/>
            <w:tcBorders>
              <w:top w:val="nil"/>
              <w:left w:val="nil"/>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1" w:hRule="atLeast"/>
        </w:trPr>
        <w:tc>
          <w:tcPr>
            <w:tcW w:w="9058" w:type="dxa"/>
            <w:gridSpan w:val="31"/>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pPr>
            <w:r>
              <w:rPr>
                <w:rFonts w:hint="eastAsia" w:ascii="黑体" w:hAnsi="宋体" w:eastAsia="黑体" w:cs="黑体"/>
                <w:i w:val="0"/>
                <w:iCs w:val="0"/>
                <w:caps w:val="0"/>
                <w:color w:val="000000"/>
                <w:spacing w:val="0"/>
                <w:sz w:val="36"/>
                <w:szCs w:val="36"/>
                <w:bdr w:val="none" w:color="auto" w:sz="0" w:space="0"/>
              </w:rPr>
              <w:t>全国147所高校名单</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北京大学</w:t>
            </w:r>
          </w:p>
        </w:tc>
        <w:tc>
          <w:tcPr>
            <w:tcW w:w="2038" w:type="dxa"/>
            <w:gridSpan w:val="8"/>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中国政法大学</w:t>
            </w:r>
          </w:p>
        </w:tc>
        <w:tc>
          <w:tcPr>
            <w:tcW w:w="2238" w:type="dxa"/>
            <w:gridSpan w:val="10"/>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上海中医药大学</w:t>
            </w:r>
          </w:p>
        </w:tc>
        <w:tc>
          <w:tcPr>
            <w:tcW w:w="2115" w:type="dxa"/>
            <w:gridSpan w:val="6"/>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中央戏剧学院</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中国人民大学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南开大学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华东师范大学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中央民族大学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清华大学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天津大学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上海外国语大学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厦门大学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北京交通大学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天津工业大学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上海财经大学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福州大学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北京工业大学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天津医科大学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上海体育学院</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南昌大学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北京航空航天大学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天津中医药大学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上海音乐学院</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山东大学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北京理工大学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华北电力大学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中国海洋大学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北京科技大学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河北工业大学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中国石油大学（华东）</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北京化工大学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山西大学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苏州大学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郑州大学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北京邮电大学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太原理工大学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东南大学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河南大学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中国农业大学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内蒙古大学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南京航空航天大学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武汉大学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北京林业大学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辽宁大学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南京理工大学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华中科技大学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北京协和医学院</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大连理工大学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中国矿业大学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中国地质大学（武汉）</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北京中医药大学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东北大学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南京邮电大学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武汉理工大学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北京师范大学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大连海事大学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河海大学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华中农业大学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首都师范大学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吉林大学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江南大学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华中师范大学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北京外国语大学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延边大学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南京林业大学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中南财经政法大学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中国传媒大学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东北师范大学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南京信息工程大学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湘潭大学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中央财经大学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哈尔滨工业大学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南京农业大学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湖南大学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对外经济贸易大学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哈尔滨工程大学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南京医科大学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中南大学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外交学院</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东北农业大学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南京中医药大学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湖南师范大学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中国人民公安大学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东北林业大学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中国药科大学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中山大学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北京体育大学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复旦大学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南京师范大学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暨南大学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中央音乐学院</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同济大学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浙江大学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中国科学技术大学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中国音乐学院</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上海交通大学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中国美术学院</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合肥工业大学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中央美术学院</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华东理工大学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安徽大学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西安交通大学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西北农林科技大学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南方科技大学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东华大学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成都理工大学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陕西师范大学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上海科技大学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上海海洋大学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四川农业大学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兰州大学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中国科学院大学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华南理工大学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成都中医药大学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青海大学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国防科技大学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华南农业大学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西南大学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宁夏大学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海军军医大学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广州医科大学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西南财经大学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新疆大学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空军军医大学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广州中医药大学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贵州大学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石河子大学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电子科技大学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华南师范大学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云南大学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中国矿业大学（北京）</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西南石油大学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海南大学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西藏大学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中国石油大学（北京）</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西南交通大学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广西大学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西北大学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中国地质大学（北京）</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长安大学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四川大学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西北工业大学</w:t>
            </w: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2667" w:type="dxa"/>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宁波大学</w:t>
            </w:r>
          </w:p>
        </w:tc>
        <w:tc>
          <w:tcPr>
            <w:tcW w:w="2038" w:type="dxa"/>
            <w:gridSpan w:val="8"/>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重庆大学</w:t>
            </w:r>
          </w:p>
        </w:tc>
        <w:tc>
          <w:tcPr>
            <w:tcW w:w="2238" w:type="dxa"/>
            <w:gridSpan w:val="10"/>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center"/>
            </w:pPr>
            <w:r>
              <w:rPr>
                <w:rFonts w:hint="default" w:ascii="仿宋_GB2312" w:hAnsi="微软雅黑" w:eastAsia="仿宋_GB2312" w:cs="仿宋_GB2312"/>
                <w:i w:val="0"/>
                <w:iCs w:val="0"/>
                <w:caps w:val="0"/>
                <w:color w:val="000000"/>
                <w:spacing w:val="0"/>
                <w:sz w:val="24"/>
                <w:szCs w:val="24"/>
                <w:bdr w:val="none" w:color="auto" w:sz="0" w:space="0"/>
              </w:rPr>
              <w:t>西安电子科技大学</w:t>
            </w:r>
          </w:p>
        </w:tc>
        <w:tc>
          <w:tcPr>
            <w:tcW w:w="2115" w:type="dxa"/>
            <w:gridSpan w:val="6"/>
            <w:tcBorders>
              <w:top w:val="nil"/>
              <w:left w:val="nil"/>
              <w:bottom w:val="single" w:color="000000" w:sz="6" w:space="0"/>
              <w:right w:val="single" w:color="000000"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c>
          <w:tcPr>
            <w:tcW w:w="26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7"/>
                <w:szCs w:val="27"/>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textAlignment w:val="top"/>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汉鼎简特宋">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05581AB2"/>
    <w:rsid w:val="0558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4527</Words>
  <Characters>4726</Characters>
  <Lines>0</Lines>
  <Paragraphs>0</Paragraphs>
  <TotalTime>0</TotalTime>
  <ScaleCrop>false</ScaleCrop>
  <LinksUpToDate>false</LinksUpToDate>
  <CharactersWithSpaces>4981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2023-03-23T14:17:00Z</dcterms:created>
  <dc:creator>Administrator</dc:creator>
  <cp:lastModifiedBy>Administrator</cp:lastModifiedBy>
  <dcterms:modified xsi:type="dcterms:W3CDTF">2023-03-23T14:18:51Z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612E2C479BD64442A0FC5DD3082CABED</vt:lpwstr>
  </property>
</Properties>
</file>