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40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9"/>
        <w:gridCol w:w="765"/>
        <w:gridCol w:w="487"/>
        <w:gridCol w:w="814"/>
        <w:gridCol w:w="536"/>
        <w:gridCol w:w="389"/>
        <w:gridCol w:w="2079"/>
        <w:gridCol w:w="812"/>
        <w:gridCol w:w="844"/>
        <w:gridCol w:w="787"/>
        <w:gridCol w:w="1913"/>
        <w:gridCol w:w="877"/>
        <w:gridCol w:w="976"/>
        <w:gridCol w:w="833"/>
        <w:gridCol w:w="185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4" w:hRule="atLeast"/>
        </w:trPr>
        <w:tc>
          <w:tcPr>
            <w:tcW w:w="14400" w:type="dxa"/>
            <w:gridSpan w:val="15"/>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Style w:val="7"/>
                <w:rFonts w:ascii="微软雅黑" w:hAnsi="微软雅黑" w:eastAsia="微软雅黑" w:cs="微软雅黑"/>
                <w:b/>
                <w:bCs/>
                <w:i w:val="0"/>
                <w:iCs w:val="0"/>
                <w:caps w:val="0"/>
                <w:color w:val="333333"/>
                <w:spacing w:val="0"/>
                <w:sz w:val="24"/>
                <w:szCs w:val="24"/>
                <w:bdr w:val="none" w:color="auto" w:sz="0" w:space="0"/>
              </w:rPr>
              <w:t>2</w:t>
            </w:r>
            <w:bookmarkStart w:id="0" w:name="_GoBack"/>
            <w:bookmarkEnd w:id="0"/>
            <w:r>
              <w:rPr>
                <w:rStyle w:val="7"/>
                <w:rFonts w:ascii="微软雅黑" w:hAnsi="微软雅黑" w:eastAsia="微软雅黑" w:cs="微软雅黑"/>
                <w:b/>
                <w:bCs/>
                <w:i w:val="0"/>
                <w:iCs w:val="0"/>
                <w:caps w:val="0"/>
                <w:color w:val="333333"/>
                <w:spacing w:val="0"/>
                <w:sz w:val="24"/>
                <w:szCs w:val="24"/>
                <w:bdr w:val="none" w:color="auto" w:sz="0" w:space="0"/>
              </w:rPr>
              <w:t>023年宾阳县教育系统双选招聘教师岗位信息表</w:t>
            </w:r>
            <w:r>
              <w:rPr>
                <w:rStyle w:val="7"/>
                <w:rFonts w:hint="eastAsia" w:ascii="微软雅黑" w:hAnsi="微软雅黑" w:eastAsia="微软雅黑" w:cs="微软雅黑"/>
                <w:b/>
                <w:bCs/>
                <w:i w:val="0"/>
                <w:iCs w:val="0"/>
                <w:caps w:val="0"/>
                <w:color w:val="333333"/>
                <w:spacing w:val="0"/>
                <w:sz w:val="24"/>
                <w:szCs w:val="24"/>
                <w:bdr w:val="none" w:color="auto" w:sz="0" w:space="0"/>
              </w:rPr>
              <w:t>（第七场）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4" w:hRule="atLeast"/>
        </w:trPr>
        <w:tc>
          <w:tcPr>
            <w:tcW w:w="429"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序号</w:t>
            </w:r>
          </w:p>
        </w:tc>
        <w:tc>
          <w:tcPr>
            <w:tcW w:w="765"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招聘单位</w:t>
            </w:r>
          </w:p>
        </w:tc>
        <w:tc>
          <w:tcPr>
            <w:tcW w:w="487"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单位性质</w:t>
            </w:r>
          </w:p>
        </w:tc>
        <w:tc>
          <w:tcPr>
            <w:tcW w:w="814"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招聘岗位名称</w:t>
            </w:r>
          </w:p>
        </w:tc>
        <w:tc>
          <w:tcPr>
            <w:tcW w:w="536"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用人方式</w:t>
            </w:r>
          </w:p>
        </w:tc>
        <w:tc>
          <w:tcPr>
            <w:tcW w:w="389"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招聘人数</w:t>
            </w:r>
          </w:p>
        </w:tc>
        <w:tc>
          <w:tcPr>
            <w:tcW w:w="8288" w:type="dxa"/>
            <w:gridSpan w:val="7"/>
            <w:tcBorders>
              <w:top w:val="outset" w:color="auto" w:sz="6" w:space="0"/>
              <w:left w:val="outset" w:color="auto" w:sz="6" w:space="0"/>
              <w:bottom w:val="single" w:color="CCCCCC" w:sz="6" w:space="0"/>
              <w:right w:val="single" w:color="CCCCCC" w:sz="6" w:space="0"/>
            </w:tcBorders>
            <w:shd w:val="clear" w:color="auto" w:fill="FFFFFF"/>
            <w:noWrap/>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招聘岗位资格条件</w:t>
            </w:r>
          </w:p>
        </w:tc>
        <w:tc>
          <w:tcPr>
            <w:tcW w:w="833"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面试方式</w:t>
            </w:r>
          </w:p>
        </w:tc>
        <w:tc>
          <w:tcPr>
            <w:tcW w:w="1859" w:type="dxa"/>
            <w:vMerge w:val="restart"/>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咨询电话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9" w:hRule="atLeast"/>
        </w:trPr>
        <w:tc>
          <w:tcPr>
            <w:tcW w:w="429"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765"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487"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814"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536"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389"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专业要求</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学历</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学位</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年龄</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职称或职业资格</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是否专项招聘应届普通高校毕业生</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其他条件</w:t>
            </w:r>
          </w:p>
        </w:tc>
        <w:tc>
          <w:tcPr>
            <w:tcW w:w="833"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c>
          <w:tcPr>
            <w:tcW w:w="1859" w:type="dxa"/>
            <w:vMerge w:val="continue"/>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7"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宾阳中学</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高中数学教师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数学类</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具有高中或中等职业学校及以上数学学科教师资格证书和普通话水平测试等级证书（二级乙等及以上）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73"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宾阳中学</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高中体育教师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体育学类</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具有高中或中等职业学校及以上教师资格证书和普通话水平测试等级证书（二级乙等及以上）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73"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宾阳中学</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高中心理健康教育教师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心理学类专业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具有高中或中等职业学校及以上教师资格证书和普通话水平测试等级证书（二级乙等及以上）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73"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宾阳县高级中学</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高中数学教师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数学类</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具有高中或中等职业学校及以上数学学科教师资格证书和普通话水平测试等级证书（二级乙等及以上）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7"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宾阳县新宾中学</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高中物理教师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物理学类</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具有高中或中等职业学校及以上物理学科教师资格证书和普通话水平测试等级证书（二级乙等及以上）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73"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宾阳县黎塘镇第四初级中学</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初中物理教师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物理学类</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具有初中及以上物理学科教师资格证书和普通话水平测试等级证书（二级乙等及以上）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7"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7</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宾阳县特殊教育学校</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特殊教育教师（聘用教师控制数）</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聘用教师控制数</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特殊教育学专业、特殊教育专业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具有小学及以上教师资格证书和普通话水平测试等级证书（二级乙等及以上）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9"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8</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宾阳县宾州镇永武完小</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小学心理健康教育教师</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事业编制</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心理学类专业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具有小学及以上教师资格证书和普通话水平测试等级证书（二级乙等及以上）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9"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宾阳县宾州镇第二幼儿园</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幼儿园教师（聘用教师控制数）</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聘用教师控制数</w:t>
            </w:r>
          </w:p>
        </w:tc>
        <w:tc>
          <w:tcPr>
            <w:tcW w:w="389" w:type="dxa"/>
            <w:tcBorders>
              <w:top w:val="outset" w:color="auto" w:sz="6" w:space="0"/>
              <w:left w:val="outset" w:color="auto" w:sz="6" w:space="0"/>
              <w:bottom w:val="single" w:color="CCCCCC" w:sz="6" w:space="0"/>
              <w:right w:val="single" w:color="CCCCCC" w:sz="6" w:space="0"/>
            </w:tcBorders>
            <w:shd w:val="clear" w:color="auto" w:fill="FFFFFF"/>
            <w:noWrap/>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学前教育学专业、学前教育硕士（专业硕士）、学前教育专业、幼儿教育专业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具有幼儿园及以上教师资格证书和普通话水平测试等级证书（二级乙等及以上）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7"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宾阳县新桥镇第二幼儿园</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幼儿园教师（聘用教师控制数）</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聘用教师控制数</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学前教育学专业、学前教育硕士（专业硕士）、学前教育专业、幼儿教育专业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具有幼儿园及以上教师资格证书和普通话水平测试等级证书（二级乙等及以上）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7"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11</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宾阳县新桥镇第三幼儿园</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幼儿园教师（聘用教师控制数）</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聘用教师控制数</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学前教育学专业、学前教育硕士（专业硕士）、学前教育专业、幼儿教育专业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具有幼儿园及以上教师资格证书和普通话水平测试等级证书（二级乙等及以上）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57" w:hRule="atLeast"/>
        </w:trPr>
        <w:tc>
          <w:tcPr>
            <w:tcW w:w="42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w:t>
            </w:r>
          </w:p>
        </w:tc>
        <w:tc>
          <w:tcPr>
            <w:tcW w:w="765"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宾阳县中华镇中心幼儿园</w:t>
            </w:r>
          </w:p>
        </w:tc>
        <w:tc>
          <w:tcPr>
            <w:tcW w:w="4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全额拨款</w:t>
            </w:r>
          </w:p>
        </w:tc>
        <w:tc>
          <w:tcPr>
            <w:tcW w:w="81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幼儿园教师（聘用教师控制数）</w:t>
            </w:r>
          </w:p>
        </w:tc>
        <w:tc>
          <w:tcPr>
            <w:tcW w:w="53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聘用教师控制数</w:t>
            </w:r>
          </w:p>
        </w:tc>
        <w:tc>
          <w:tcPr>
            <w:tcW w:w="38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207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学前教育学专业、学前教育硕士（专业硕士）、学前教育专业、幼儿教育专业</w:t>
            </w:r>
          </w:p>
        </w:tc>
        <w:tc>
          <w:tcPr>
            <w:tcW w:w="812"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844"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学士及以上</w:t>
            </w:r>
          </w:p>
        </w:tc>
        <w:tc>
          <w:tcPr>
            <w:tcW w:w="78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18-30周岁</w:t>
            </w:r>
          </w:p>
        </w:tc>
        <w:tc>
          <w:tcPr>
            <w:tcW w:w="191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具有幼儿园及以上教师资格证书和普通话水平测试等级证书（二级乙等及以上）</w:t>
            </w:r>
          </w:p>
        </w:tc>
        <w:tc>
          <w:tcPr>
            <w:tcW w:w="877"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是</w:t>
            </w:r>
          </w:p>
        </w:tc>
        <w:tc>
          <w:tcPr>
            <w:tcW w:w="976"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新聘用人员最低服务期限为5年</w:t>
            </w:r>
          </w:p>
        </w:tc>
        <w:tc>
          <w:tcPr>
            <w:tcW w:w="833"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现场备课、说课</w:t>
            </w:r>
          </w:p>
        </w:tc>
        <w:tc>
          <w:tcPr>
            <w:tcW w:w="1859" w:type="dxa"/>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0771-8229591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38" w:hRule="atLeast"/>
        </w:trPr>
        <w:tc>
          <w:tcPr>
            <w:tcW w:w="14400" w:type="dxa"/>
            <w:gridSpan w:val="15"/>
            <w:tcBorders>
              <w:top w:val="outset" w:color="auto" w:sz="6" w:space="0"/>
              <w:left w:val="outset" w:color="auto" w:sz="6" w:space="0"/>
              <w:bottom w:val="single" w:color="CCCCCC" w:sz="6" w:space="0"/>
              <w:right w:val="single" w:color="CCCCCC" w:sz="6" w:space="0"/>
            </w:tcBorders>
            <w:shd w:val="clear" w:color="auto" w:fill="FFFFFF"/>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说明：1.应届普通高等学校毕业生是指国家承认学历的，2023年取得普通高等学校毕业证书的学生。国家统一招生的2021、2022届普通高等学校毕业生离校时和在国家规定的2年择业期内未落实工作单位，其户口、档案、组织关系保留在原毕业学校，或保留在各级毕业生就业主管部门（毕业生就业指导中心）、各级人才交流服务机构和各级公共就业服务机构的毕业生，可按应届毕业生的身份报考。</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2.招聘岗位年龄以及相关资格条件（教师资格证、毕业证、学位证、普通话水平测试等级证）等时间的计算，均截止至2023年4月6日（如18-30周岁，为1992年4月7日至2005年4月6日出生）。</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　　　3.2023年普通高校毕业生必须在2023年7月31日以前取得岗位所需要的教师资格证、普通话水平测试等级证、毕业证、学位证；2021年、2022年普通高校毕业生必须在报名首日前取得相应的教师资格证、普通话水平测试等级证、毕业证、学位证。</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68F23DA"/>
    <w:rsid w:val="168F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2023-04-08T02:53:00Z</dcterms:created>
  <dc:creator>Administrator</dc:creator>
  <cp:lastModifiedBy>Administrator</cp:lastModifiedBy>
  <dcterms:modified xsi:type="dcterms:W3CDTF">2023-04-08T03:05:31Z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C6583E93E5F34140B59C14DF9B4FA8E0</vt:lpwstr>
  </property>
</Properties>
</file>