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5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>
      <w:pPr>
        <w:pStyle w:val="3"/>
        <w:widowControl/>
        <w:spacing w:line="5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>
      <w:pPr>
        <w:pStyle w:val="3"/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个人综合情况评分细则</w:t>
      </w:r>
    </w:p>
    <w:p>
      <w:pPr>
        <w:pStyle w:val="3"/>
        <w:widowControl/>
        <w:spacing w:line="500" w:lineRule="exact"/>
        <w:ind w:firstLine="645"/>
        <w:rPr>
          <w:rFonts w:hint="eastAsia" w:eastAsia="方正仿宋_GBK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教龄（5分）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教龄满1年计1分，5分封顶。教龄含试用期，计算截止日为2</w:t>
      </w:r>
      <w:r>
        <w:rPr>
          <w:rFonts w:eastAsia="方正仿宋_GBK"/>
          <w:color w:val="auto"/>
          <w:sz w:val="32"/>
          <w:szCs w:val="32"/>
        </w:rPr>
        <w:t>023</w:t>
      </w:r>
      <w:r>
        <w:rPr>
          <w:rFonts w:hint="eastAsia" w:eastAsia="方正仿宋_GBK"/>
          <w:color w:val="auto"/>
          <w:sz w:val="32"/>
          <w:szCs w:val="32"/>
        </w:rPr>
        <w:t>年8月31日。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履职考核结果（45分）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取报名选调人员近3个学年（不含本学年）的履职考核结果计分，优秀1年计15分、合格1年计10分，累计计分，45分封顶。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荣誉（50分）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eastAsia="方正仿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eastAsia="方正仿宋_GBK"/>
          <w:b/>
          <w:bCs/>
          <w:color w:val="auto"/>
          <w:sz w:val="32"/>
          <w:szCs w:val="32"/>
          <w:lang w:val="en-US" w:eastAsia="zh-CN"/>
        </w:rPr>
        <w:t>1. 近五年</w:t>
      </w:r>
      <w:r>
        <w:rPr>
          <w:rFonts w:hint="eastAsia" w:eastAsia="方正仿宋_GBK"/>
          <w:b/>
          <w:bCs/>
          <w:color w:val="auto"/>
          <w:sz w:val="32"/>
          <w:szCs w:val="32"/>
        </w:rPr>
        <w:t>获各级党委、政府和教育行政部门教育类表彰表扬（25分）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eastAsia="zh-CN"/>
        </w:rPr>
        <w:t>各级党委、政府</w:t>
      </w:r>
      <w:r>
        <w:rPr>
          <w:rFonts w:hint="eastAsia" w:eastAsia="方正仿宋_GBK"/>
          <w:color w:val="auto"/>
          <w:sz w:val="32"/>
          <w:szCs w:val="32"/>
        </w:rPr>
        <w:t>表彰表扬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省</w:t>
      </w:r>
      <w:r>
        <w:rPr>
          <w:rFonts w:hint="eastAsia" w:eastAsia="方正仿宋_GBK"/>
          <w:color w:val="auto"/>
          <w:sz w:val="32"/>
          <w:szCs w:val="32"/>
        </w:rPr>
        <w:t>级25分，州（市）级20分，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级15分，乡镇（街道）级10分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；各级教育行政部门国家级</w:t>
      </w:r>
      <w:r>
        <w:rPr>
          <w:rFonts w:hint="eastAsia" w:eastAsia="方正仿宋_GBK"/>
          <w:color w:val="auto"/>
          <w:sz w:val="32"/>
          <w:szCs w:val="32"/>
        </w:rPr>
        <w:t>25分，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省</w:t>
      </w:r>
      <w:r>
        <w:rPr>
          <w:rFonts w:hint="eastAsia" w:eastAsia="方正仿宋_GBK"/>
          <w:color w:val="auto"/>
          <w:sz w:val="32"/>
          <w:szCs w:val="32"/>
        </w:rPr>
        <w:t>级20分，州（市）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级</w:t>
      </w:r>
      <w:r>
        <w:rPr>
          <w:rFonts w:hint="eastAsia" w:eastAsia="方正仿宋_GBK"/>
          <w:color w:val="auto"/>
          <w:sz w:val="32"/>
          <w:szCs w:val="32"/>
        </w:rPr>
        <w:t>15分，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级10分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auto"/>
          <w:sz w:val="32"/>
          <w:szCs w:val="32"/>
        </w:rPr>
        <w:t>乡镇（街道）中心校级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5分。</w:t>
      </w:r>
      <w:r>
        <w:rPr>
          <w:rFonts w:hint="eastAsia" w:eastAsia="方正仿宋_GBK"/>
          <w:color w:val="auto"/>
          <w:sz w:val="32"/>
          <w:szCs w:val="32"/>
        </w:rPr>
        <w:t>可累计计分，25分封顶。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教育类表彰表扬荣誉界定为：特级教师、名校长、名师、名班主任、学科带头人、骨干教师、教学能手、模范教师、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优秀校长、</w:t>
      </w:r>
      <w:r>
        <w:rPr>
          <w:rFonts w:hint="eastAsia" w:eastAsia="方正仿宋_GBK"/>
          <w:color w:val="auto"/>
          <w:sz w:val="32"/>
          <w:szCs w:val="32"/>
        </w:rPr>
        <w:t>优秀教师、优秀班主任、优秀教育工作者、优秀德育工作者、师德标兵、优秀共青团干部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（少先队辅导员）</w:t>
      </w:r>
      <w:r>
        <w:rPr>
          <w:rFonts w:hint="eastAsia" w:eastAsia="方正仿宋_GBK"/>
          <w:color w:val="auto"/>
          <w:sz w:val="32"/>
          <w:szCs w:val="32"/>
        </w:rPr>
        <w:t>、优秀共产党员（党务工作者）等荣誉称号。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eastAsia="方正仿宋_GBK"/>
          <w:b/>
          <w:bCs/>
          <w:color w:val="auto"/>
          <w:sz w:val="32"/>
          <w:szCs w:val="32"/>
        </w:rPr>
      </w:pPr>
      <w:r>
        <w:rPr>
          <w:rFonts w:hint="eastAsia" w:eastAsia="方正仿宋_GBK"/>
          <w:b/>
          <w:bCs/>
          <w:color w:val="auto"/>
          <w:sz w:val="32"/>
          <w:szCs w:val="32"/>
          <w:lang w:val="en-US" w:eastAsia="zh-CN"/>
        </w:rPr>
        <w:t>近五年</w:t>
      </w:r>
      <w:r>
        <w:rPr>
          <w:rFonts w:hint="eastAsia" w:eastAsia="方正仿宋_GBK"/>
          <w:b/>
          <w:bCs/>
          <w:color w:val="auto"/>
          <w:sz w:val="32"/>
          <w:szCs w:val="32"/>
        </w:rPr>
        <w:t>获各级专业学科教学竞赛获奖（25分）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省级一、二、三等奖分别计25分</w:t>
      </w:r>
      <w:bookmarkStart w:id="1" w:name="_GoBack"/>
      <w:bookmarkEnd w:id="1"/>
      <w:r>
        <w:rPr>
          <w:rFonts w:hint="eastAsia" w:eastAsia="方正仿宋_GBK"/>
          <w:color w:val="auto"/>
          <w:sz w:val="32"/>
          <w:szCs w:val="32"/>
        </w:rPr>
        <w:t>、20分、15分，州（市）级一、二、三等奖分别计20分、15分、10分，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级一、二、三等奖分别计15分、12分、10分，乡镇（</w:t>
      </w:r>
      <w:bookmarkStart w:id="0" w:name="_Hlk132191238"/>
      <w:r>
        <w:rPr>
          <w:rFonts w:hint="eastAsia" w:eastAsia="方正仿宋_GBK"/>
          <w:color w:val="auto"/>
          <w:sz w:val="32"/>
          <w:szCs w:val="32"/>
        </w:rPr>
        <w:t>街道）中心校级一、二等奖分别计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分，</w:t>
      </w:r>
      <w:bookmarkEnd w:id="0"/>
      <w:r>
        <w:rPr>
          <w:rFonts w:hint="eastAsia" w:eastAsia="方正仿宋_GBK"/>
          <w:color w:val="auto"/>
          <w:sz w:val="32"/>
          <w:szCs w:val="32"/>
        </w:rPr>
        <w:t>可累计计分，2</w:t>
      </w:r>
      <w:r>
        <w:rPr>
          <w:rFonts w:eastAsia="方正仿宋_GBK"/>
          <w:color w:val="auto"/>
          <w:sz w:val="32"/>
          <w:szCs w:val="32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分封顶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（如有国家级计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25分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）</w:t>
      </w:r>
      <w:r>
        <w:rPr>
          <w:rFonts w:hint="eastAsia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6E8D71"/>
    <w:multiLevelType w:val="singleLevel"/>
    <w:tmpl w:val="EE6E8D7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A2D77"/>
    <w:rsid w:val="036053B2"/>
    <w:rsid w:val="32B81E31"/>
    <w:rsid w:val="519A2D77"/>
    <w:rsid w:val="5BC52E46"/>
    <w:rsid w:val="60593D66"/>
    <w:rsid w:val="6B3026C5"/>
    <w:rsid w:val="720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/>
    </w:pPr>
    <w:rPr>
      <w:rFonts w:ascii="宋体"/>
      <w:sz w:val="32"/>
      <w:szCs w:val="32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2023-04-14T03:56:00Z</dcterms:created>
  <dc:creator>Administrator</dc:creator>
  <cp:lastModifiedBy>Administrator</cp:lastModifiedBy>
  <dcterms:modified xsi:type="dcterms:W3CDTF">2023-04-14T04:46:38Z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