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2"/>
        <w:ind w:left="366" w:right="503"/>
        <w:jc w:val="both"/>
        <w:rPr>
          <w:rFonts w:ascii="黑体" w:eastAsia="黑体"/>
          <w:highlight w:val="none"/>
          <w:lang w:val="en-US"/>
        </w:rPr>
      </w:pPr>
      <w:r>
        <w:rPr>
          <w:rFonts w:hint="eastAsia" w:ascii="黑体" w:eastAsia="黑体"/>
          <w:highlight w:val="none"/>
        </w:rPr>
        <w:t>附件</w:t>
      </w:r>
      <w:r>
        <w:rPr>
          <w:rFonts w:hint="eastAsia" w:ascii="黑体" w:eastAsia="黑体"/>
          <w:highlight w:val="none"/>
          <w:lang w:val="en-US"/>
        </w:rPr>
        <w:t>1</w:t>
      </w:r>
    </w:p>
    <w:p>
      <w:pPr>
        <w:pStyle w:val="2"/>
        <w:spacing w:before="32"/>
        <w:ind w:left="366" w:right="503" w:firstLine="1680" w:firstLineChars="600"/>
        <w:jc w:val="both"/>
        <w:rPr>
          <w:rFonts w:ascii="黑体" w:eastAsia="黑体"/>
          <w:highlight w:val="none"/>
        </w:rPr>
      </w:pPr>
    </w:p>
    <w:p>
      <w:pPr>
        <w:pStyle w:val="2"/>
        <w:spacing w:before="32"/>
        <w:ind w:right="503"/>
        <w:jc w:val="center"/>
        <w:rPr>
          <w:rFonts w:ascii="黑体" w:eastAsia="黑体"/>
          <w:highlight w:val="none"/>
        </w:rPr>
      </w:pPr>
      <w:r>
        <w:rPr>
          <w:rFonts w:hint="eastAsia" w:ascii="黑体" w:eastAsia="黑体"/>
          <w:highlight w:val="none"/>
        </w:rPr>
        <w:t>中国人民大学附属中学海口实验学校202</w:t>
      </w:r>
      <w:r>
        <w:rPr>
          <w:rFonts w:hint="eastAsia" w:ascii="黑体" w:eastAsia="黑体"/>
          <w:highlight w:val="none"/>
          <w:lang w:val="en-US" w:eastAsia="zh-CN"/>
        </w:rPr>
        <w:t>3</w:t>
      </w:r>
      <w:r>
        <w:rPr>
          <w:rFonts w:hint="eastAsia" w:ascii="黑体" w:eastAsia="黑体"/>
          <w:highlight w:val="none"/>
        </w:rPr>
        <w:t>年</w:t>
      </w:r>
      <w:r>
        <w:rPr>
          <w:rFonts w:hint="eastAsia" w:ascii="黑体" w:eastAsia="黑体"/>
          <w:highlight w:val="none"/>
          <w:lang w:val="en-US" w:eastAsia="zh-CN"/>
        </w:rPr>
        <w:t>春季</w:t>
      </w:r>
      <w:r>
        <w:rPr>
          <w:rFonts w:hint="eastAsia" w:ascii="黑体" w:eastAsia="黑体"/>
          <w:highlight w:val="none"/>
        </w:rPr>
        <w:t>面向全国自主公开招聘工作人员招聘岗位信息表</w:t>
      </w:r>
    </w:p>
    <w:tbl>
      <w:tblPr>
        <w:tblStyle w:val="3"/>
        <w:tblpPr w:leftFromText="180" w:rightFromText="180" w:vertAnchor="text" w:horzAnchor="page" w:tblpX="444" w:tblpY="213"/>
        <w:tblOverlap w:val="never"/>
        <w:tblW w:w="152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582"/>
        <w:gridCol w:w="795"/>
        <w:gridCol w:w="7020"/>
        <w:gridCol w:w="1410"/>
        <w:gridCol w:w="2460"/>
        <w:gridCol w:w="1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CEE1E8"/>
            <w:vAlign w:val="center"/>
          </w:tcPr>
          <w:p>
            <w:pPr>
              <w:pStyle w:val="5"/>
              <w:spacing w:before="132" w:line="278" w:lineRule="auto"/>
              <w:ind w:left="126" w:right="115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序号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CEE1E8"/>
            <w:vAlign w:val="center"/>
          </w:tcPr>
          <w:p>
            <w:pPr>
              <w:pStyle w:val="5"/>
              <w:spacing w:before="6"/>
              <w:jc w:val="center"/>
              <w:rPr>
                <w:rFonts w:ascii="黑体"/>
                <w:color w:val="000000"/>
                <w:highlight w:val="none"/>
              </w:rPr>
            </w:pPr>
          </w:p>
          <w:p>
            <w:pPr>
              <w:pStyle w:val="5"/>
              <w:ind w:left="121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岗位名称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CEE1E8"/>
            <w:vAlign w:val="center"/>
          </w:tcPr>
          <w:p>
            <w:pPr>
              <w:pStyle w:val="5"/>
              <w:spacing w:before="132" w:line="278" w:lineRule="auto"/>
              <w:ind w:left="120" w:right="110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招聘人数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CEE1E8"/>
            <w:vAlign w:val="center"/>
          </w:tcPr>
          <w:p>
            <w:pPr>
              <w:pStyle w:val="5"/>
              <w:spacing w:before="6"/>
              <w:jc w:val="center"/>
              <w:rPr>
                <w:rFonts w:ascii="黑体"/>
                <w:color w:val="000000"/>
                <w:highlight w:val="none"/>
              </w:rPr>
            </w:pPr>
          </w:p>
          <w:p>
            <w:pPr>
              <w:pStyle w:val="5"/>
              <w:ind w:left="565" w:right="556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专业</w:t>
            </w:r>
          </w:p>
        </w:tc>
        <w:tc>
          <w:tcPr>
            <w:tcW w:w="141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CEE1E8"/>
            <w:vAlign w:val="center"/>
          </w:tcPr>
          <w:p>
            <w:pPr>
              <w:pStyle w:val="5"/>
              <w:spacing w:before="6"/>
              <w:jc w:val="center"/>
              <w:rPr>
                <w:rFonts w:ascii="黑体"/>
                <w:color w:val="000000"/>
                <w:highlight w:val="none"/>
              </w:rPr>
            </w:pPr>
          </w:p>
          <w:p>
            <w:pPr>
              <w:pStyle w:val="5"/>
              <w:ind w:left="175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资格条件</w:t>
            </w: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CEE1E8"/>
            <w:vAlign w:val="center"/>
          </w:tcPr>
          <w:p>
            <w:pPr>
              <w:pStyle w:val="5"/>
              <w:spacing w:before="6"/>
              <w:jc w:val="center"/>
              <w:rPr>
                <w:rFonts w:ascii="黑体"/>
                <w:color w:val="000000"/>
                <w:highlight w:val="none"/>
              </w:rPr>
            </w:pPr>
          </w:p>
          <w:p>
            <w:pPr>
              <w:pStyle w:val="5"/>
              <w:ind w:left="139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CEE1E8"/>
            <w:vAlign w:val="center"/>
          </w:tcPr>
          <w:p>
            <w:pPr>
              <w:pStyle w:val="5"/>
              <w:ind w:left="139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w w:val="99"/>
                <w:sz w:val="21"/>
                <w:highlight w:val="none"/>
              </w:rPr>
              <w:t>1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小学</w:t>
            </w:r>
            <w:r>
              <w:rPr>
                <w:color w:val="000000"/>
                <w:sz w:val="21"/>
                <w:highlight w:val="none"/>
              </w:rPr>
              <w:t>语文教师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9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21" w:line="278" w:lineRule="auto"/>
              <w:ind w:right="97" w:firstLine="400" w:firstLineChars="200"/>
              <w:jc w:val="left"/>
              <w:rPr>
                <w:color w:val="000000"/>
                <w:sz w:val="20"/>
                <w:szCs w:val="21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本科专业为汉</w:t>
            </w:r>
            <w:r>
              <w:rPr>
                <w:color w:val="000000"/>
                <w:spacing w:val="-16"/>
                <w:sz w:val="20"/>
                <w:szCs w:val="21"/>
                <w:highlight w:val="none"/>
              </w:rPr>
              <w:t>语言文学、汉语</w:t>
            </w:r>
            <w:r>
              <w:rPr>
                <w:color w:val="000000"/>
                <w:sz w:val="20"/>
                <w:szCs w:val="21"/>
                <w:highlight w:val="none"/>
              </w:rPr>
              <w:t>言、古典文献学、应用语言</w:t>
            </w:r>
            <w:r>
              <w:rPr>
                <w:color w:val="000000"/>
                <w:spacing w:val="-17"/>
                <w:sz w:val="20"/>
                <w:szCs w:val="21"/>
                <w:highlight w:val="none"/>
              </w:rPr>
              <w:t>学、中国语言与</w:t>
            </w:r>
            <w:r>
              <w:rPr>
                <w:color w:val="000000"/>
                <w:sz w:val="20"/>
                <w:szCs w:val="21"/>
                <w:highlight w:val="none"/>
              </w:rPr>
              <w:t>文化或其它相关专业；</w:t>
            </w:r>
          </w:p>
          <w:p>
            <w:pPr>
              <w:pStyle w:val="5"/>
              <w:ind w:right="556" w:firstLine="400" w:firstLineChars="200"/>
              <w:jc w:val="left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硕士专业为中国语言文学、语言学及应用语言学、汉语言文字学、中国古典文献学、中国古代文学、中国现当代文学、比较文学与世界文学或其它相关专业。</w:t>
            </w:r>
          </w:p>
        </w:tc>
        <w:tc>
          <w:tcPr>
            <w:tcW w:w="1410" w:type="dxa"/>
            <w:vMerge w:val="restart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ascii="黑体"/>
                <w:color w:val="000000"/>
                <w:sz w:val="20"/>
                <w:highlight w:val="none"/>
              </w:rPr>
            </w:pPr>
          </w:p>
          <w:p>
            <w:pPr>
              <w:pStyle w:val="5"/>
              <w:jc w:val="center"/>
              <w:rPr>
                <w:rFonts w:ascii="黑体"/>
                <w:color w:val="000000"/>
                <w:sz w:val="20"/>
                <w:highlight w:val="none"/>
              </w:rPr>
            </w:pPr>
          </w:p>
          <w:p>
            <w:pPr>
              <w:pStyle w:val="5"/>
              <w:jc w:val="center"/>
              <w:rPr>
                <w:rFonts w:ascii="黑体"/>
                <w:color w:val="000000"/>
                <w:sz w:val="20"/>
                <w:highlight w:val="none"/>
              </w:rPr>
            </w:pPr>
          </w:p>
          <w:p>
            <w:pPr>
              <w:pStyle w:val="5"/>
              <w:jc w:val="center"/>
              <w:rPr>
                <w:rFonts w:hint="default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color w:val="000000"/>
                <w:sz w:val="21"/>
                <w:highlight w:val="none"/>
              </w:rPr>
              <w:t>202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1"/>
                <w:highlight w:val="none"/>
              </w:rPr>
              <w:t>年高校应届毕业生</w:t>
            </w:r>
            <w:r>
              <w:rPr>
                <w:rFonts w:hint="eastAsia"/>
                <w:color w:val="000000"/>
                <w:sz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本科及以上学历</w:t>
            </w:r>
          </w:p>
          <w:p>
            <w:pPr>
              <w:pStyle w:val="5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或</w:t>
            </w:r>
          </w:p>
          <w:p>
            <w:pPr>
              <w:pStyle w:val="5"/>
              <w:jc w:val="center"/>
              <w:rPr>
                <w:rFonts w:hint="default" w:ascii="黑体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有三年（含）以上相关岗位教师工作经验的在职教师，本科及以上学历</w:t>
            </w:r>
          </w:p>
          <w:p>
            <w:pPr>
              <w:pStyle w:val="5"/>
              <w:spacing w:before="1"/>
              <w:jc w:val="both"/>
              <w:rPr>
                <w:rFonts w:ascii="黑体"/>
                <w:color w:val="000000"/>
                <w:sz w:val="18"/>
                <w:highlight w:val="none"/>
              </w:rPr>
            </w:pPr>
          </w:p>
          <w:p>
            <w:pPr>
              <w:pStyle w:val="5"/>
              <w:spacing w:line="278" w:lineRule="auto"/>
              <w:ind w:left="108" w:right="231" w:firstLine="420"/>
              <w:jc w:val="center"/>
              <w:rPr>
                <w:color w:val="000000"/>
                <w:sz w:val="21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00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小学</w:t>
            </w:r>
            <w:r>
              <w:rPr>
                <w:color w:val="000000"/>
                <w:sz w:val="21"/>
                <w:highlight w:val="none"/>
              </w:rPr>
              <w:t>及以上级别</w:t>
            </w:r>
          </w:p>
          <w:p>
            <w:pPr>
              <w:pStyle w:val="5"/>
              <w:spacing w:before="100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语文教师资格证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1" w:line="278" w:lineRule="auto"/>
              <w:ind w:left="139" w:right="129"/>
              <w:jc w:val="center"/>
              <w:rPr>
                <w:rFonts w:hint="default" w:eastAsia="仿宋"/>
                <w:color w:val="000000"/>
                <w:sz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55"/>
              <w:ind w:firstLine="207" w:firstLineChars="100"/>
              <w:jc w:val="both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w w:val="99"/>
                <w:sz w:val="21"/>
                <w:highlight w:val="none"/>
              </w:rPr>
              <w:t>2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12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小学</w:t>
            </w:r>
            <w:r>
              <w:rPr>
                <w:color w:val="000000"/>
                <w:sz w:val="21"/>
                <w:highlight w:val="none"/>
              </w:rPr>
              <w:t>数学教师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5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54" w:lineRule="exact"/>
              <w:ind w:firstLine="400" w:firstLineChars="200"/>
              <w:jc w:val="left"/>
              <w:rPr>
                <w:color w:val="000000"/>
                <w:sz w:val="20"/>
                <w:szCs w:val="21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本科专业为数学与应用数学、信息与计算科学、数理基础科学、数据计算及应用、统计学、应用统计学或其它相关专业；</w:t>
            </w:r>
          </w:p>
          <w:p>
            <w:pPr>
              <w:ind w:firstLine="400" w:firstLineChars="200"/>
              <w:jc w:val="left"/>
              <w:rPr>
                <w:color w:val="000000"/>
                <w:sz w:val="2"/>
                <w:szCs w:val="2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硕士专业为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</w:rPr>
              <w:t>基础数学、计算数学、概率论与数理统计、应用数学、运筹学与控制论</w:t>
            </w:r>
            <w:r>
              <w:rPr>
                <w:color w:val="000000"/>
                <w:sz w:val="20"/>
                <w:szCs w:val="21"/>
                <w:highlight w:val="none"/>
              </w:rPr>
              <w:t>或其它相关专业。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color w:val="000000"/>
                <w:sz w:val="2"/>
                <w:szCs w:val="2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00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小学及以上级别</w:t>
            </w:r>
          </w:p>
          <w:p>
            <w:pPr>
              <w:pStyle w:val="5"/>
              <w:spacing w:before="100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数学教师资格证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00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firstLine="207" w:firstLineChars="100"/>
              <w:jc w:val="both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w w:val="99"/>
                <w:sz w:val="21"/>
                <w:highlight w:val="none"/>
              </w:rPr>
              <w:t>3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12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小学英语</w:t>
            </w:r>
            <w:r>
              <w:rPr>
                <w:color w:val="000000"/>
                <w:sz w:val="21"/>
                <w:highlight w:val="none"/>
              </w:rPr>
              <w:t>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right="265" w:firstLine="207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tcBorders>
              <w:top w:val="single" w:color="72A7BB" w:sz="0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ind w:firstLine="400" w:firstLineChars="200"/>
              <w:rPr>
                <w:color w:val="000000"/>
                <w:sz w:val="20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本科专业为英语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、商务英语、旅游英语、英语教育、应用英语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或其它相关专业；</w:t>
            </w:r>
          </w:p>
          <w:p>
            <w:pPr>
              <w:ind w:firstLine="400" w:firstLineChars="200"/>
              <w:jc w:val="left"/>
              <w:rPr>
                <w:color w:val="000000"/>
                <w:sz w:val="2"/>
                <w:szCs w:val="2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硕士专业为英语语言文学、外国语言学及应用语言学、翻译、学科教学(英语)或其它相关专业。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color w:val="000000"/>
                <w:sz w:val="2"/>
                <w:szCs w:val="2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00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小学及以上级别</w:t>
            </w:r>
          </w:p>
          <w:p>
            <w:pPr>
              <w:pStyle w:val="5"/>
              <w:spacing w:before="100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英语</w:t>
            </w:r>
            <w:r>
              <w:rPr>
                <w:color w:val="000000"/>
                <w:sz w:val="21"/>
                <w:highlight w:val="none"/>
              </w:rPr>
              <w:t>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76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firstLine="207" w:firstLineChars="100"/>
              <w:jc w:val="both"/>
              <w:rPr>
                <w:rFonts w:hint="eastAsia" w:eastAsia="仿宋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12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小学体育教师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right="265" w:firstLine="207" w:firstLineChars="100"/>
              <w:jc w:val="center"/>
              <w:rPr>
                <w:rFonts w:hint="default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tcBorders>
              <w:top w:val="single" w:color="72A7BB" w:sz="0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49" w:line="249" w:lineRule="exact"/>
              <w:ind w:firstLine="400" w:firstLineChars="200"/>
              <w:jc w:val="both"/>
              <w:rPr>
                <w:rFonts w:ascii="黑体"/>
                <w:color w:val="000000"/>
                <w:szCs w:val="21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本科专业为体育教育、运动训练、体能训练、休闲体育、运动</w:t>
            </w:r>
            <w:r>
              <w:rPr>
                <w:color w:val="000000"/>
                <w:spacing w:val="-3"/>
                <w:sz w:val="20"/>
                <w:szCs w:val="21"/>
                <w:highlight w:val="none"/>
              </w:rPr>
              <w:t>能力开发或其</w:t>
            </w:r>
            <w:r>
              <w:rPr>
                <w:color w:val="000000"/>
                <w:spacing w:val="-3"/>
                <w:w w:val="95"/>
                <w:sz w:val="20"/>
                <w:szCs w:val="21"/>
                <w:highlight w:val="none"/>
              </w:rPr>
              <w:t>它相关专业；</w:t>
            </w:r>
          </w:p>
          <w:p>
            <w:pPr>
              <w:pStyle w:val="5"/>
              <w:spacing w:line="266" w:lineRule="exact"/>
              <w:ind w:firstLine="380" w:firstLineChars="200"/>
              <w:jc w:val="both"/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</w:pPr>
            <w:r>
              <w:rPr>
                <w:color w:val="000000"/>
                <w:w w:val="95"/>
                <w:sz w:val="20"/>
                <w:szCs w:val="21"/>
                <w:highlight w:val="none"/>
              </w:rPr>
              <w:t>硕士专业为体</w:t>
            </w:r>
            <w:r>
              <w:rPr>
                <w:color w:val="000000"/>
                <w:sz w:val="20"/>
                <w:szCs w:val="21"/>
                <w:highlight w:val="none"/>
              </w:rPr>
              <w:t>育学、运动人体科学、体育教育训练学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、民族传统体育学</w:t>
            </w:r>
            <w:r>
              <w:rPr>
                <w:color w:val="000000"/>
                <w:sz w:val="20"/>
                <w:szCs w:val="21"/>
                <w:highlight w:val="none"/>
              </w:rPr>
              <w:t>或其它相关专业。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color w:val="000000"/>
                <w:sz w:val="2"/>
                <w:szCs w:val="2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00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小学及以上级别</w:t>
            </w:r>
          </w:p>
          <w:p>
            <w:pPr>
              <w:pStyle w:val="5"/>
              <w:spacing w:before="100" w:line="278" w:lineRule="auto"/>
              <w:ind w:left="139" w:right="129"/>
              <w:jc w:val="center"/>
              <w:rPr>
                <w:color w:val="000000"/>
                <w:sz w:val="21"/>
                <w:highlight w:val="none"/>
                <w:shd w:val="clear" w:color="auto" w:fill="FDEADA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体育</w:t>
            </w:r>
            <w:r>
              <w:rPr>
                <w:color w:val="000000"/>
                <w:sz w:val="21"/>
                <w:highlight w:val="none"/>
              </w:rPr>
              <w:t>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76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firstLine="207" w:firstLineChars="100"/>
              <w:jc w:val="both"/>
              <w:rPr>
                <w:rFonts w:hint="eastAsia" w:eastAsia="仿宋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12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小学信息科技教师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right="265" w:firstLine="207" w:firstLineChars="100"/>
              <w:jc w:val="center"/>
              <w:rPr>
                <w:rFonts w:hint="default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tcBorders>
              <w:top w:val="single" w:color="72A7BB" w:sz="0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49" w:line="249" w:lineRule="exact"/>
              <w:ind w:firstLine="400" w:firstLineChars="200"/>
              <w:jc w:val="both"/>
              <w:rPr>
                <w:rFonts w:ascii="黑体"/>
                <w:color w:val="000000"/>
                <w:szCs w:val="21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本科专业为计算机科学与技术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软件工程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信息安全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物联网工程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数字媒体技术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智能科学与技术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空间信息与数字技术专业</w:t>
            </w:r>
            <w:r>
              <w:rPr>
                <w:color w:val="000000"/>
                <w:spacing w:val="-3"/>
                <w:sz w:val="20"/>
                <w:szCs w:val="21"/>
                <w:highlight w:val="none"/>
              </w:rPr>
              <w:t>或其</w:t>
            </w:r>
            <w:r>
              <w:rPr>
                <w:color w:val="000000"/>
                <w:spacing w:val="-3"/>
                <w:w w:val="95"/>
                <w:sz w:val="20"/>
                <w:szCs w:val="21"/>
                <w:highlight w:val="none"/>
              </w:rPr>
              <w:t>它相关专业；</w:t>
            </w:r>
          </w:p>
          <w:p>
            <w:pPr>
              <w:pStyle w:val="5"/>
              <w:spacing w:line="266" w:lineRule="exact"/>
              <w:ind w:firstLine="380" w:firstLineChars="200"/>
              <w:jc w:val="both"/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</w:pPr>
            <w:r>
              <w:rPr>
                <w:color w:val="000000"/>
                <w:w w:val="95"/>
                <w:sz w:val="20"/>
                <w:szCs w:val="21"/>
                <w:highlight w:val="none"/>
              </w:rPr>
              <w:t>硕士专业为计算机科学与技术</w:t>
            </w:r>
            <w:r>
              <w:rPr>
                <w:rFonts w:hint="eastAsia"/>
                <w:color w:val="000000"/>
                <w:w w:val="95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w w:val="95"/>
                <w:sz w:val="20"/>
                <w:szCs w:val="21"/>
                <w:highlight w:val="none"/>
              </w:rPr>
              <w:t>计算机科学与技术、软件工程、网络空间安全</w:t>
            </w:r>
            <w:r>
              <w:rPr>
                <w:rFonts w:hint="eastAsia"/>
                <w:color w:val="000000"/>
                <w:w w:val="95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w w:val="95"/>
                <w:sz w:val="20"/>
                <w:szCs w:val="21"/>
                <w:highlight w:val="none"/>
              </w:rPr>
              <w:t>电子信息</w:t>
            </w:r>
            <w:r>
              <w:rPr>
                <w:rFonts w:hint="eastAsia"/>
                <w:color w:val="000000"/>
                <w:w w:val="95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w w:val="95"/>
                <w:sz w:val="20"/>
                <w:szCs w:val="21"/>
                <w:highlight w:val="none"/>
              </w:rPr>
              <w:t>计算机技术、软件工程、人工智能、大数据工程与技术、网络与信息安全</w:t>
            </w:r>
            <w:r>
              <w:rPr>
                <w:color w:val="000000"/>
                <w:sz w:val="20"/>
                <w:szCs w:val="21"/>
                <w:highlight w:val="none"/>
              </w:rPr>
              <w:t>或其它相关专业。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color w:val="000000"/>
                <w:sz w:val="2"/>
                <w:szCs w:val="2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00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小学及以上级别</w:t>
            </w:r>
          </w:p>
          <w:p>
            <w:pPr>
              <w:pStyle w:val="5"/>
              <w:spacing w:before="100" w:line="278" w:lineRule="auto"/>
              <w:ind w:left="139" w:right="129"/>
              <w:jc w:val="center"/>
              <w:rPr>
                <w:color w:val="000000"/>
                <w:sz w:val="21"/>
                <w:highlight w:val="none"/>
                <w:shd w:val="clear" w:color="auto" w:fill="FDEADA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信息</w:t>
            </w:r>
            <w:r>
              <w:rPr>
                <w:color w:val="000000"/>
                <w:sz w:val="21"/>
                <w:highlight w:val="none"/>
              </w:rPr>
              <w:t>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76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firstLine="207" w:firstLineChars="100"/>
              <w:jc w:val="both"/>
              <w:rPr>
                <w:rFonts w:hint="default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12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初中语文教师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right="265" w:firstLine="207" w:firstLineChars="100"/>
              <w:jc w:val="center"/>
              <w:rPr>
                <w:rFonts w:hint="default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7020" w:type="dxa"/>
            <w:tcBorders>
              <w:top w:val="single" w:color="72A7BB" w:sz="0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21" w:line="278" w:lineRule="auto"/>
              <w:ind w:right="97" w:firstLine="400" w:firstLineChars="200"/>
              <w:jc w:val="left"/>
              <w:rPr>
                <w:color w:val="000000"/>
                <w:sz w:val="20"/>
                <w:szCs w:val="21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本科专业为汉</w:t>
            </w:r>
            <w:r>
              <w:rPr>
                <w:color w:val="000000"/>
                <w:spacing w:val="-16"/>
                <w:sz w:val="20"/>
                <w:szCs w:val="21"/>
                <w:highlight w:val="none"/>
              </w:rPr>
              <w:t>语言文学、汉语</w:t>
            </w:r>
            <w:r>
              <w:rPr>
                <w:color w:val="000000"/>
                <w:sz w:val="20"/>
                <w:szCs w:val="21"/>
                <w:highlight w:val="none"/>
              </w:rPr>
              <w:t>言、古典文献学、应用语言</w:t>
            </w:r>
            <w:r>
              <w:rPr>
                <w:color w:val="000000"/>
                <w:spacing w:val="-17"/>
                <w:sz w:val="20"/>
                <w:szCs w:val="21"/>
                <w:highlight w:val="none"/>
              </w:rPr>
              <w:t>学、中国语言与</w:t>
            </w:r>
            <w:r>
              <w:rPr>
                <w:color w:val="000000"/>
                <w:sz w:val="20"/>
                <w:szCs w:val="21"/>
                <w:highlight w:val="none"/>
              </w:rPr>
              <w:t>文化或其它相关专业；</w:t>
            </w:r>
          </w:p>
          <w:p>
            <w:pPr>
              <w:pStyle w:val="5"/>
              <w:ind w:right="556" w:rightChars="0" w:firstLine="400" w:firstLineChars="20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2"/>
                <w:highlight w:val="none"/>
                <w:lang w:val="en-US" w:eastAsia="zh-CN" w:bidi="zh-CN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硕士专业为中国语言文学、语言学及应用语言学、汉语言文字学、中国古典文献学、中国古代文学、中国现当代文学、比较文学与世界文学或其它相关专业。</w:t>
            </w:r>
          </w:p>
        </w:tc>
        <w:tc>
          <w:tcPr>
            <w:tcW w:w="1410" w:type="dxa"/>
            <w:vMerge w:val="restart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color w:val="000000"/>
                <w:sz w:val="21"/>
                <w:highlight w:val="none"/>
              </w:rPr>
              <w:t>202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1"/>
                <w:highlight w:val="none"/>
              </w:rPr>
              <w:t>年高校应届毕业生</w:t>
            </w:r>
            <w:r>
              <w:rPr>
                <w:rFonts w:hint="eastAsia"/>
                <w:color w:val="000000"/>
                <w:sz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硕士及以上学历。</w:t>
            </w:r>
          </w:p>
          <w:p>
            <w:pPr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或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000000"/>
                <w:sz w:val="2"/>
                <w:szCs w:val="2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有初三年级工作经验的中级及以上职称在职教师，本科及以上学历。</w:t>
            </w: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76" w:line="278" w:lineRule="auto"/>
              <w:ind w:left="139" w:right="129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初中及以上级别</w:t>
            </w:r>
          </w:p>
          <w:p>
            <w:pPr>
              <w:pStyle w:val="5"/>
              <w:spacing w:before="76" w:line="278" w:lineRule="auto"/>
              <w:ind w:left="139" w:right="129"/>
              <w:jc w:val="center"/>
              <w:rPr>
                <w:rFonts w:hint="default" w:eastAsia="仿宋"/>
                <w:color w:val="000000"/>
                <w:sz w:val="21"/>
                <w:highlight w:val="none"/>
                <w:shd w:val="clear" w:color="auto" w:fill="FDEADA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语文教师资格证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76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firstLine="207" w:firstLineChars="100"/>
              <w:jc w:val="both"/>
              <w:rPr>
                <w:rFonts w:hint="default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7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12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初中数学教师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right="265" w:firstLine="207" w:firstLineChars="100"/>
              <w:jc w:val="center"/>
              <w:rPr>
                <w:rFonts w:hint="default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7020" w:type="dxa"/>
            <w:tcBorders>
              <w:top w:val="single" w:color="72A7BB" w:sz="0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54" w:lineRule="exact"/>
              <w:ind w:firstLine="400" w:firstLineChars="200"/>
              <w:jc w:val="left"/>
              <w:rPr>
                <w:color w:val="000000"/>
                <w:sz w:val="20"/>
                <w:szCs w:val="21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本科专业为数学与应用数学、信息与计算科学、数理基础科学、数据计算及应用、统计学、应用统计学或其它相关专业；</w:t>
            </w:r>
          </w:p>
          <w:p>
            <w:pPr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sz w:val="2"/>
                <w:szCs w:val="2"/>
                <w:highlight w:val="none"/>
                <w:lang w:val="en-US" w:eastAsia="zh-CN" w:bidi="zh-CN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硕士专业为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</w:rPr>
              <w:t>基础数学、计算数学、概率论与数理统计、应用数学、运筹学与控制论</w:t>
            </w:r>
            <w:r>
              <w:rPr>
                <w:color w:val="000000"/>
                <w:sz w:val="20"/>
                <w:szCs w:val="21"/>
                <w:highlight w:val="none"/>
              </w:rPr>
              <w:t>或其它相关专业。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color w:val="000000"/>
                <w:sz w:val="2"/>
                <w:szCs w:val="2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76" w:line="278" w:lineRule="auto"/>
              <w:ind w:left="139" w:right="129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初中及以上级别</w:t>
            </w:r>
          </w:p>
          <w:p>
            <w:pPr>
              <w:pStyle w:val="5"/>
              <w:spacing w:before="76" w:line="278" w:lineRule="auto"/>
              <w:ind w:left="139" w:right="129"/>
              <w:jc w:val="center"/>
              <w:rPr>
                <w:color w:val="000000"/>
                <w:sz w:val="21"/>
                <w:highlight w:val="none"/>
                <w:shd w:val="clear" w:color="auto" w:fill="FDEADA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数学教师资格证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76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firstLine="207" w:firstLineChars="100"/>
              <w:jc w:val="both"/>
              <w:rPr>
                <w:rFonts w:hint="default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8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12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初中英语教师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right="265" w:firstLine="207" w:firstLineChars="100"/>
              <w:jc w:val="center"/>
              <w:rPr>
                <w:rFonts w:hint="default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7020" w:type="dxa"/>
            <w:tcBorders>
              <w:top w:val="single" w:color="72A7BB" w:sz="0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ind w:firstLine="400" w:firstLineChars="200"/>
              <w:rPr>
                <w:color w:val="000000"/>
                <w:sz w:val="20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本科专业为英语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、商务英语、旅游英语、英语教育、应用英语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或其它相关专业；</w:t>
            </w:r>
          </w:p>
          <w:p>
            <w:pPr>
              <w:ind w:firstLine="40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硕士专业为英语语言文学、外国语言学及应用语言学、翻译、学科教学(英语)或其它相关专业。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color w:val="000000"/>
                <w:sz w:val="2"/>
                <w:szCs w:val="2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76" w:line="278" w:lineRule="auto"/>
              <w:ind w:left="139" w:right="129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初中及以上级别</w:t>
            </w:r>
          </w:p>
          <w:p>
            <w:pPr>
              <w:pStyle w:val="5"/>
              <w:spacing w:before="76" w:line="278" w:lineRule="auto"/>
              <w:ind w:left="139" w:right="129"/>
              <w:jc w:val="center"/>
              <w:rPr>
                <w:color w:val="000000"/>
                <w:sz w:val="21"/>
                <w:highlight w:val="none"/>
                <w:shd w:val="clear" w:color="auto" w:fill="FDEADA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英语教师资格证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76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firstLine="207" w:firstLineChars="100"/>
              <w:jc w:val="both"/>
              <w:rPr>
                <w:rFonts w:hint="default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9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12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初中历史教师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right="265" w:firstLine="207" w:firstLineChars="100"/>
              <w:jc w:val="center"/>
              <w:rPr>
                <w:rFonts w:hint="default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20" w:type="dxa"/>
            <w:tcBorders>
              <w:top w:val="single" w:color="72A7BB" w:sz="0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ind w:firstLine="40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本科专业为历史学、世界史、考古学、文物与博物馆学或其它相关专业；</w:t>
            </w:r>
          </w:p>
          <w:p>
            <w:pPr>
              <w:ind w:firstLine="400" w:firstLineChars="200"/>
              <w:jc w:val="left"/>
              <w:rPr>
                <w:rFonts w:hint="default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硕士专业为历史地理学、世界史、考古学及博物馆学、中国古代史，中国近现代史，历史文献学，史学史，专门史或其它相关专业。</w:t>
            </w:r>
          </w:p>
        </w:tc>
        <w:tc>
          <w:tcPr>
            <w:tcW w:w="1410" w:type="dxa"/>
            <w:vMerge w:val="restart"/>
            <w:tcBorders>
              <w:top w:val="single" w:color="72A7BB" w:sz="4" w:space="0"/>
              <w:left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color w:val="000000"/>
                <w:sz w:val="21"/>
                <w:highlight w:val="none"/>
              </w:rPr>
              <w:t>202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1"/>
                <w:highlight w:val="none"/>
              </w:rPr>
              <w:t>年高校应届毕业生</w:t>
            </w:r>
            <w:r>
              <w:rPr>
                <w:rFonts w:hint="eastAsia"/>
                <w:color w:val="000000"/>
                <w:sz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硕士及以上学历。</w:t>
            </w:r>
          </w:p>
          <w:p>
            <w:pPr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或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color w:val="000000"/>
                <w:sz w:val="2"/>
                <w:szCs w:val="2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有初三年级工作经验的中级及以上职称在职教师，本科及以上学历。</w:t>
            </w: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76" w:line="278" w:lineRule="auto"/>
              <w:ind w:left="139" w:right="129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初中及以上级别</w:t>
            </w:r>
          </w:p>
          <w:p>
            <w:pPr>
              <w:pStyle w:val="5"/>
              <w:spacing w:before="76" w:line="278" w:lineRule="auto"/>
              <w:ind w:left="139" w:right="129"/>
              <w:jc w:val="center"/>
              <w:rPr>
                <w:color w:val="000000"/>
                <w:sz w:val="21"/>
                <w:highlight w:val="none"/>
                <w:shd w:val="clear" w:color="auto" w:fill="FDEADA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历史教师资格证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76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jc w:val="center"/>
              <w:rPr>
                <w:rFonts w:hint="default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12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初中生物教师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132"/>
              <w:ind w:right="265" w:firstLine="207" w:firstLineChars="100"/>
              <w:jc w:val="center"/>
              <w:rPr>
                <w:rFonts w:hint="default"/>
                <w:color w:val="000000"/>
                <w:w w:val="99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tcBorders>
              <w:top w:val="single" w:color="72A7BB" w:sz="0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ind w:firstLine="400" w:firstLineChars="200"/>
              <w:rPr>
                <w:rFonts w:hint="eastAsia" w:eastAsia="仿宋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本科专业为生物科学、生物技术、生物信息学、生态学、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生物工程、生物医学工程、生物化学与分子生物学、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整合科学、神经科学或其它相关专业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ind w:firstLine="400" w:firstLineChars="200"/>
              <w:jc w:val="left"/>
              <w:rPr>
                <w:rFonts w:hint="eastAsia" w:eastAsia="仿宋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硕士专业为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学科教学（生物）、生物技术、生物信息学、生物技术与工程、生物化学与分子生物学专业、微生物学、植物学、水生生物学、细胞生物学或其他相关专业。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或其它相关专业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410" w:type="dxa"/>
            <w:vMerge w:val="continue"/>
            <w:tcBorders>
              <w:left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color w:val="000000"/>
                <w:sz w:val="2"/>
                <w:szCs w:val="2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76" w:line="278" w:lineRule="auto"/>
              <w:ind w:left="139" w:right="129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初中及以上级别</w:t>
            </w:r>
          </w:p>
          <w:p>
            <w:pPr>
              <w:pStyle w:val="5"/>
              <w:spacing w:before="76" w:line="278" w:lineRule="auto"/>
              <w:ind w:left="139" w:right="129"/>
              <w:jc w:val="center"/>
              <w:rPr>
                <w:color w:val="000000"/>
                <w:sz w:val="21"/>
                <w:highlight w:val="none"/>
                <w:shd w:val="clear" w:color="auto" w:fill="FDEADA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生物教师资格证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before="76" w:line="278" w:lineRule="auto"/>
              <w:ind w:left="139" w:right="129"/>
              <w:jc w:val="center"/>
              <w:rPr>
                <w:color w:val="000000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11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初中政治教师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本科专业为</w:t>
            </w:r>
            <w:r>
              <w:rPr>
                <w:color w:val="000000"/>
                <w:sz w:val="20"/>
                <w:szCs w:val="21"/>
                <w:highlight w:val="none"/>
                <w:lang w:val="en-US"/>
              </w:rPr>
              <w:t>思想政治教育、政治学与行政学、国际政治、哲学、政治学经济学与哲学、科学社会主义、中国共产党历史、马克思主义理论、社会学、人类学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或其它相关专业；</w:t>
            </w:r>
          </w:p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color w:val="000000"/>
                <w:sz w:val="20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硕士为政治学、国际关系、政治学理论、国际政治、中共党史、外交学、思想政治教育，马克思主义理论，学科教学（思政），课程与教学论（思政）或其它相关专业。</w:t>
            </w:r>
          </w:p>
        </w:tc>
        <w:tc>
          <w:tcPr>
            <w:tcW w:w="1410" w:type="dxa"/>
            <w:vMerge w:val="continue"/>
            <w:tcBorders>
              <w:left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color w:val="000000"/>
                <w:sz w:val="2"/>
                <w:szCs w:val="2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初中及以上级别</w:t>
            </w:r>
          </w:p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政治教师资格证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12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初中物理教师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color w:val="000000"/>
                <w:sz w:val="20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本科专业为物理学、应用物理学、核物理、声学、系统科学与工程、量子信息科学或其它相关专业；</w:t>
            </w:r>
          </w:p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color w:val="000000"/>
                <w:sz w:val="20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硕士专业为理论物理、粒子物理与原子核物理、凝聚态物理、声学、光学、无线电物理、应用物理学、光学工程或其它相关专业。</w:t>
            </w:r>
          </w:p>
        </w:tc>
        <w:tc>
          <w:tcPr>
            <w:tcW w:w="1410" w:type="dxa"/>
            <w:vMerge w:val="continue"/>
            <w:tcBorders>
              <w:left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color w:val="000000"/>
                <w:sz w:val="2"/>
                <w:szCs w:val="2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初中及以上级别</w:t>
            </w:r>
          </w:p>
          <w:p>
            <w:pPr>
              <w:pStyle w:val="5"/>
              <w:spacing w:line="278" w:lineRule="auto"/>
              <w:ind w:right="129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物理教师资格证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13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初中地理教师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本科专业为地球物理学、空间科学与技术、防灾减灾科学与工程、地质学、地球化学、地球信息科学与技术、古生物学、地理科学、人文地理与城乡规划、气象类、水文类、地质类或其它相关专业；</w:t>
            </w:r>
          </w:p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硕士专业为自然地理学、人文地理学、地图学与地理信息系统、环境科学与工程、大气科学、地球科学、天文学、地质学、区域经济学或其它相关专业。</w:t>
            </w:r>
          </w:p>
        </w:tc>
        <w:tc>
          <w:tcPr>
            <w:tcW w:w="1410" w:type="dxa"/>
            <w:vMerge w:val="continue"/>
            <w:tcBorders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color w:val="000000"/>
                <w:sz w:val="2"/>
                <w:szCs w:val="2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初中及以上级别</w:t>
            </w:r>
          </w:p>
          <w:p>
            <w:pPr>
              <w:pStyle w:val="5"/>
              <w:spacing w:line="278" w:lineRule="auto"/>
              <w:ind w:right="129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地理教师资格证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14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初中信息科技教师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49" w:line="249" w:lineRule="exact"/>
              <w:ind w:firstLine="400" w:firstLineChars="200"/>
              <w:jc w:val="both"/>
              <w:rPr>
                <w:rFonts w:ascii="黑体"/>
                <w:color w:val="000000"/>
                <w:szCs w:val="21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本科专业为计算机科学与技术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软件工程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信息安全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物联网工程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数字媒体技术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智能科学与技术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空间信息与数字技术专业</w:t>
            </w:r>
            <w:r>
              <w:rPr>
                <w:color w:val="000000"/>
                <w:spacing w:val="-3"/>
                <w:sz w:val="20"/>
                <w:szCs w:val="21"/>
                <w:highlight w:val="none"/>
              </w:rPr>
              <w:t>或其</w:t>
            </w:r>
            <w:r>
              <w:rPr>
                <w:color w:val="000000"/>
                <w:spacing w:val="-3"/>
                <w:w w:val="95"/>
                <w:sz w:val="20"/>
                <w:szCs w:val="21"/>
                <w:highlight w:val="none"/>
              </w:rPr>
              <w:t>它相关专业；</w:t>
            </w:r>
          </w:p>
          <w:p>
            <w:pPr>
              <w:pStyle w:val="5"/>
              <w:spacing w:before="33" w:line="249" w:lineRule="exact"/>
              <w:jc w:val="left"/>
              <w:rPr>
                <w:color w:val="000000"/>
                <w:sz w:val="20"/>
                <w:szCs w:val="21"/>
                <w:highlight w:val="none"/>
                <w:lang w:val="en-US"/>
              </w:rPr>
            </w:pPr>
            <w:r>
              <w:rPr>
                <w:color w:val="000000"/>
                <w:w w:val="95"/>
                <w:sz w:val="20"/>
                <w:szCs w:val="21"/>
                <w:highlight w:val="none"/>
              </w:rPr>
              <w:t>硕士专业为计算机科学与技术</w:t>
            </w:r>
            <w:r>
              <w:rPr>
                <w:rFonts w:hint="eastAsia"/>
                <w:color w:val="000000"/>
                <w:w w:val="95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w w:val="95"/>
                <w:sz w:val="20"/>
                <w:szCs w:val="21"/>
                <w:highlight w:val="none"/>
              </w:rPr>
              <w:t>计算机科学与技术、软件工程、网络空间安全</w:t>
            </w:r>
            <w:r>
              <w:rPr>
                <w:rFonts w:hint="eastAsia"/>
                <w:color w:val="000000"/>
                <w:w w:val="95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w w:val="95"/>
                <w:sz w:val="20"/>
                <w:szCs w:val="21"/>
                <w:highlight w:val="none"/>
              </w:rPr>
              <w:t>电子信息</w:t>
            </w:r>
            <w:r>
              <w:rPr>
                <w:rFonts w:hint="eastAsia"/>
                <w:color w:val="000000"/>
                <w:w w:val="95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w w:val="95"/>
                <w:sz w:val="20"/>
                <w:szCs w:val="21"/>
                <w:highlight w:val="none"/>
              </w:rPr>
              <w:t>计算机技术、软件工程、人工智能、大数据工程与技术、网络与信息安全</w:t>
            </w:r>
            <w:r>
              <w:rPr>
                <w:color w:val="000000"/>
                <w:sz w:val="20"/>
                <w:szCs w:val="21"/>
                <w:highlight w:val="none"/>
              </w:rPr>
              <w:t>或其它相关专业。</w:t>
            </w:r>
          </w:p>
        </w:tc>
        <w:tc>
          <w:tcPr>
            <w:tcW w:w="141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color w:val="000000"/>
                <w:sz w:val="21"/>
                <w:highlight w:val="none"/>
              </w:rPr>
              <w:t>202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1"/>
                <w:highlight w:val="none"/>
              </w:rPr>
              <w:t>年高校应届毕业生</w:t>
            </w:r>
            <w:r>
              <w:rPr>
                <w:rFonts w:hint="eastAsia"/>
                <w:color w:val="000000"/>
                <w:sz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硕士及以上学历。</w:t>
            </w:r>
          </w:p>
          <w:p>
            <w:pPr>
              <w:jc w:val="center"/>
              <w:rPr>
                <w:color w:val="000000"/>
                <w:sz w:val="2"/>
                <w:szCs w:val="2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初中及以上级别</w:t>
            </w:r>
          </w:p>
          <w:p>
            <w:pPr>
              <w:pStyle w:val="5"/>
              <w:spacing w:line="278" w:lineRule="auto"/>
              <w:ind w:right="129"/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信息教师资格证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15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高中语文教师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21" w:line="278" w:lineRule="auto"/>
              <w:ind w:right="97" w:firstLine="400" w:firstLineChars="200"/>
              <w:jc w:val="left"/>
              <w:rPr>
                <w:color w:val="000000"/>
                <w:sz w:val="20"/>
                <w:szCs w:val="21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本科专业为汉</w:t>
            </w:r>
            <w:r>
              <w:rPr>
                <w:color w:val="000000"/>
                <w:spacing w:val="-16"/>
                <w:sz w:val="20"/>
                <w:szCs w:val="21"/>
                <w:highlight w:val="none"/>
              </w:rPr>
              <w:t>语言文学、汉语</w:t>
            </w:r>
            <w:r>
              <w:rPr>
                <w:color w:val="000000"/>
                <w:sz w:val="20"/>
                <w:szCs w:val="21"/>
                <w:highlight w:val="none"/>
              </w:rPr>
              <w:t>言、古典文献学、应用语言</w:t>
            </w:r>
            <w:r>
              <w:rPr>
                <w:color w:val="000000"/>
                <w:spacing w:val="-17"/>
                <w:sz w:val="20"/>
                <w:szCs w:val="21"/>
                <w:highlight w:val="none"/>
              </w:rPr>
              <w:t>学、中国语言与</w:t>
            </w:r>
            <w:r>
              <w:rPr>
                <w:color w:val="000000"/>
                <w:sz w:val="20"/>
                <w:szCs w:val="21"/>
                <w:highlight w:val="none"/>
              </w:rPr>
              <w:t>文化或其它相关专业；</w:t>
            </w:r>
          </w:p>
          <w:p>
            <w:pPr>
              <w:pStyle w:val="5"/>
              <w:spacing w:before="33" w:line="249" w:lineRule="exact"/>
              <w:jc w:val="center"/>
              <w:rPr>
                <w:rFonts w:hint="eastAsia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color w:val="000000"/>
                <w:sz w:val="20"/>
                <w:szCs w:val="21"/>
                <w:highlight w:val="none"/>
              </w:rPr>
              <w:t>硕士专业为中国语言文学、语言学及应用语言学、汉语言文字学、中国古典文献学、中国古代文学、中国现当代文学、比较文学与世界文学或其它相关专业。</w:t>
            </w:r>
          </w:p>
        </w:tc>
        <w:tc>
          <w:tcPr>
            <w:tcW w:w="1410" w:type="dxa"/>
            <w:vMerge w:val="restart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color w:val="000000"/>
                <w:sz w:val="21"/>
                <w:highlight w:val="none"/>
              </w:rPr>
              <w:t>202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1"/>
                <w:highlight w:val="none"/>
              </w:rPr>
              <w:t>年高校应届毕业生</w:t>
            </w:r>
            <w:r>
              <w:rPr>
                <w:rFonts w:hint="eastAsia"/>
                <w:color w:val="000000"/>
                <w:sz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硕士及以上学历。</w:t>
            </w:r>
          </w:p>
          <w:p>
            <w:pPr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或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/>
                <w:color w:val="000000"/>
                <w:sz w:val="20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有高三年级工作经验的中级及以上职称在职教师，本科及以上学历。</w:t>
            </w: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高中语文教师资格证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16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高中数学教师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54" w:lineRule="exact"/>
              <w:ind w:firstLine="400" w:firstLineChars="200"/>
              <w:jc w:val="left"/>
              <w:rPr>
                <w:color w:val="000000"/>
                <w:sz w:val="20"/>
                <w:szCs w:val="21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本科专业为数学与应用数学、信息与计算科学、数理基础科学、数据计算及应用、统计学、应用统计学或其它相关专业；</w:t>
            </w:r>
          </w:p>
          <w:p>
            <w:pPr>
              <w:pStyle w:val="5"/>
              <w:spacing w:before="33" w:line="249" w:lineRule="exact"/>
              <w:jc w:val="left"/>
              <w:rPr>
                <w:rFonts w:hint="eastAsia"/>
                <w:color w:val="000000"/>
                <w:sz w:val="20"/>
                <w:szCs w:val="21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硕士专业为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</w:rPr>
              <w:t>基础数学、计算数学、概率论与数理统计、应用数学、运筹学与控制论</w:t>
            </w:r>
            <w:r>
              <w:rPr>
                <w:color w:val="000000"/>
                <w:sz w:val="20"/>
                <w:szCs w:val="21"/>
                <w:highlight w:val="none"/>
              </w:rPr>
              <w:t>或其它相关专业。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ascii="黑体"/>
                <w:color w:val="000000"/>
                <w:sz w:val="20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高中数学教师资格证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17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高中英语教师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ind w:firstLine="400" w:firstLineChars="200"/>
              <w:rPr>
                <w:color w:val="000000"/>
                <w:sz w:val="20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本科专业为英语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、商务英语、旅游英语、英语教育、应用英语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或其它相关专业；</w:t>
            </w:r>
          </w:p>
          <w:p>
            <w:pPr>
              <w:pStyle w:val="5"/>
              <w:spacing w:before="33" w:line="249" w:lineRule="exact"/>
              <w:ind w:firstLine="400" w:firstLineChars="200"/>
              <w:jc w:val="both"/>
              <w:rPr>
                <w:rFonts w:hint="eastAsia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硕士专业为英语语言文学、外国语言学及应用语言学、翻译、学科教学(英语)或其它相关专业。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ascii="黑体"/>
                <w:color w:val="000000"/>
                <w:sz w:val="20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高中英语教师资格证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18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高中物理教师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color w:val="000000"/>
                <w:sz w:val="20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本科专业为物理学、应用物理学、核物理、声学、系统科学与工程、量子信息科学或其它相关专业；</w:t>
            </w:r>
          </w:p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硕士专业为理论物理、粒子物理与原子核物理、凝聚态物理、声学、光学、无线电物理、应用物理学、光学工程或其它相关专业。</w:t>
            </w:r>
          </w:p>
        </w:tc>
        <w:tc>
          <w:tcPr>
            <w:tcW w:w="1410" w:type="dxa"/>
            <w:vMerge w:val="restart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color w:val="000000"/>
                <w:sz w:val="21"/>
                <w:highlight w:val="none"/>
              </w:rPr>
              <w:t>202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1"/>
                <w:highlight w:val="none"/>
              </w:rPr>
              <w:t>年高校应届毕业生</w:t>
            </w:r>
            <w:r>
              <w:rPr>
                <w:rFonts w:hint="eastAsia"/>
                <w:color w:val="000000"/>
                <w:sz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硕士及以上学历。</w:t>
            </w:r>
          </w:p>
          <w:p>
            <w:pPr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或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/>
                <w:color w:val="000000"/>
                <w:sz w:val="20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有高三年级工作经验的中级及以上职称在职教师，本科及以上学历。</w:t>
            </w: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高中物理教师资格证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19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高中化学教师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jc w:val="left"/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 xml:space="preserve">   本科专业为化学、应用化学、化学生物学、分子科学与工程、化学工程与工艺、能源化学、化学测量学与技术或其它相关专业；</w:t>
            </w:r>
          </w:p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rFonts w:hint="default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硕士专业为化学、材料工程或其它相关专业。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ascii="黑体"/>
                <w:color w:val="000000"/>
                <w:sz w:val="20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高中化学教师资格证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高中生物教师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ind w:firstLine="400" w:firstLineChars="200"/>
              <w:rPr>
                <w:rFonts w:hint="eastAsia" w:eastAsia="仿宋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本科专业为生物科学、生物技术、生物信息学、生态学、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生物工程、生物医学工程、生物化学与分子生物学、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整合科学、神经科学或其它相关专业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硕士专业为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学科教学（生物）、生物技术、生物信息学、生物技术与工程、生物化学与分子生物学专业、微生物学、植物学、水生生物学、细胞生物学或其他相关专业。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/>
              </w:rPr>
              <w:t>或其它相关专业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ascii="黑体"/>
                <w:color w:val="000000"/>
                <w:sz w:val="20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高中生物教师资格证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21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 w:rightChars="0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cs="仿宋"/>
                <w:color w:val="000000"/>
                <w:sz w:val="21"/>
                <w:szCs w:val="22"/>
                <w:highlight w:val="none"/>
                <w:lang w:val="en-US" w:eastAsia="zh-CN" w:bidi="zh-CN"/>
              </w:rPr>
              <w:t>高中历史教师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rightChars="0" w:firstLine="210" w:firstLineChars="100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cs="仿宋"/>
                <w:color w:val="000000"/>
                <w:sz w:val="21"/>
                <w:szCs w:val="22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ind w:firstLine="40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本科专业为历史学、世界史、考古学、文物与博物馆学或其它相关专业；</w:t>
            </w:r>
          </w:p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硕士专业为历史地理学、世界史、考古学及博物馆学、中国古代史，中国近现代史，历史文献学，史学史，专门史或其它相关专业。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"/>
                <w:szCs w:val="2"/>
                <w:highlight w:val="none"/>
                <w:lang w:val="zh-CN" w:eastAsia="zh-CN" w:bidi="zh-CN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rFonts w:ascii="仿宋" w:hAnsi="仿宋" w:eastAsia="仿宋" w:cs="仿宋"/>
                <w:color w:val="000000"/>
                <w:sz w:val="21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高中历史教师资格证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22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高中地理教师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本科专业为地球物理学、空间科学与技术、防灾减灾科学与工程、地质学、地球化学、地球信息科学与技术、古生物学、地理科学、人文地理与城乡规划、气象类、水文类、地质类或其它相关专业；</w:t>
            </w:r>
          </w:p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rFonts w:hint="default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硕士专业为自然地理学、人文地理学、地图学与地理信息系统、环境科学与工程、大气科学、地球科学、天文学、地质学、区域经济学或其它相关专业。</w:t>
            </w:r>
          </w:p>
        </w:tc>
        <w:tc>
          <w:tcPr>
            <w:tcW w:w="1410" w:type="dxa"/>
            <w:vMerge w:val="restart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color w:val="000000"/>
                <w:sz w:val="21"/>
                <w:highlight w:val="none"/>
              </w:rPr>
              <w:t>202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1"/>
                <w:highlight w:val="none"/>
              </w:rPr>
              <w:t>年高校应届毕业生</w:t>
            </w:r>
            <w:r>
              <w:rPr>
                <w:rFonts w:hint="eastAsia"/>
                <w:color w:val="000000"/>
                <w:sz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硕士及以上学历。</w:t>
            </w:r>
          </w:p>
          <w:p>
            <w:pPr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或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/>
                <w:color w:val="000000"/>
                <w:sz w:val="20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有高三年级工作经验的中级及以上职称在职教师，本科及以上学历。</w:t>
            </w: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高中地理教师资格证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23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高中政治教师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本科专业为</w:t>
            </w:r>
            <w:r>
              <w:rPr>
                <w:color w:val="000000"/>
                <w:sz w:val="20"/>
                <w:szCs w:val="21"/>
                <w:highlight w:val="none"/>
                <w:lang w:val="en-US"/>
              </w:rPr>
              <w:t>思想政治教育、政治学与行政学、国际政治、哲学、政治学经济学与哲学、科学社会主义、中国共产党历史、马克思主义理论、社会学、人类学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或其它相关专业；</w:t>
            </w:r>
          </w:p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硕士为政治学、国际关系、政治学理论、国际政治、中共党史、外交学、思想政治教育，马克思主义理论，学科教学（思政），课程与教学论（思政）或其它相关专业。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ascii="黑体"/>
                <w:color w:val="000000"/>
                <w:sz w:val="20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高中政治教师资格证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24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高中信息技术教师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49" w:line="249" w:lineRule="exact"/>
              <w:ind w:firstLine="400" w:firstLineChars="200"/>
              <w:jc w:val="both"/>
              <w:rPr>
                <w:rFonts w:ascii="黑体"/>
                <w:color w:val="000000"/>
                <w:szCs w:val="21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本科专业为计算机科学与技术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软件工程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信息安全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物联网工程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数字媒体技术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智能科学与技术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空间信息与数字技术专业</w:t>
            </w:r>
            <w:r>
              <w:rPr>
                <w:color w:val="000000"/>
                <w:spacing w:val="-3"/>
                <w:sz w:val="20"/>
                <w:szCs w:val="21"/>
                <w:highlight w:val="none"/>
              </w:rPr>
              <w:t>或其</w:t>
            </w:r>
            <w:r>
              <w:rPr>
                <w:color w:val="000000"/>
                <w:spacing w:val="-3"/>
                <w:w w:val="95"/>
                <w:sz w:val="20"/>
                <w:szCs w:val="21"/>
                <w:highlight w:val="none"/>
              </w:rPr>
              <w:t>它相关专业；</w:t>
            </w:r>
          </w:p>
          <w:p>
            <w:pPr>
              <w:pStyle w:val="5"/>
              <w:spacing w:before="33" w:line="249" w:lineRule="exact"/>
              <w:ind w:firstLine="38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</w:rPr>
            </w:pPr>
            <w:r>
              <w:rPr>
                <w:color w:val="000000"/>
                <w:w w:val="95"/>
                <w:sz w:val="20"/>
                <w:szCs w:val="21"/>
                <w:highlight w:val="none"/>
              </w:rPr>
              <w:t>硕士专业为计算机科学与技术</w:t>
            </w:r>
            <w:r>
              <w:rPr>
                <w:rFonts w:hint="eastAsia"/>
                <w:color w:val="000000"/>
                <w:w w:val="95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w w:val="95"/>
                <w:sz w:val="20"/>
                <w:szCs w:val="21"/>
                <w:highlight w:val="none"/>
              </w:rPr>
              <w:t>计算机科学与技术、软件工程、网络空间安全</w:t>
            </w:r>
            <w:r>
              <w:rPr>
                <w:rFonts w:hint="eastAsia"/>
                <w:color w:val="000000"/>
                <w:w w:val="95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w w:val="95"/>
                <w:sz w:val="20"/>
                <w:szCs w:val="21"/>
                <w:highlight w:val="none"/>
              </w:rPr>
              <w:t>电子信息</w:t>
            </w:r>
            <w:r>
              <w:rPr>
                <w:rFonts w:hint="eastAsia"/>
                <w:color w:val="000000"/>
                <w:w w:val="95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w w:val="95"/>
                <w:sz w:val="20"/>
                <w:szCs w:val="21"/>
                <w:highlight w:val="none"/>
              </w:rPr>
              <w:t>计算机技术、软件工程、人工智能、大数据工程与技术、网络与信息安全</w:t>
            </w:r>
            <w:r>
              <w:rPr>
                <w:color w:val="000000"/>
                <w:sz w:val="20"/>
                <w:szCs w:val="21"/>
                <w:highlight w:val="none"/>
              </w:rPr>
              <w:t>或其它相关专业。</w:t>
            </w:r>
          </w:p>
        </w:tc>
        <w:tc>
          <w:tcPr>
            <w:tcW w:w="1410" w:type="dxa"/>
            <w:vMerge w:val="restart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color w:val="000000"/>
                <w:sz w:val="21"/>
                <w:highlight w:val="none"/>
              </w:rPr>
              <w:t>202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1"/>
                <w:highlight w:val="none"/>
              </w:rPr>
              <w:t>年高校应届毕业生</w:t>
            </w:r>
            <w:r>
              <w:rPr>
                <w:rFonts w:hint="eastAsia"/>
                <w:color w:val="000000"/>
                <w:sz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硕士及以上学历。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或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具有中级及以上职称的在职教师。</w:t>
            </w: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高中信息技术教师资格证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25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高中体育教师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49" w:line="249" w:lineRule="exact"/>
              <w:ind w:firstLine="400" w:firstLineChars="200"/>
              <w:jc w:val="both"/>
              <w:rPr>
                <w:rFonts w:ascii="黑体"/>
                <w:color w:val="000000"/>
                <w:szCs w:val="21"/>
                <w:highlight w:val="none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本科专业为体育教育、运动训练、体能训练、休闲体育、运动</w:t>
            </w:r>
            <w:r>
              <w:rPr>
                <w:color w:val="000000"/>
                <w:spacing w:val="-3"/>
                <w:sz w:val="20"/>
                <w:szCs w:val="21"/>
                <w:highlight w:val="none"/>
              </w:rPr>
              <w:t>能力开发或其</w:t>
            </w:r>
            <w:r>
              <w:rPr>
                <w:color w:val="000000"/>
                <w:spacing w:val="-3"/>
                <w:w w:val="95"/>
                <w:sz w:val="20"/>
                <w:szCs w:val="21"/>
                <w:highlight w:val="none"/>
              </w:rPr>
              <w:t>它相关专业；</w:t>
            </w:r>
          </w:p>
          <w:p>
            <w:pPr>
              <w:pStyle w:val="5"/>
              <w:spacing w:before="33" w:line="249" w:lineRule="exact"/>
              <w:ind w:firstLine="38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</w:rPr>
            </w:pPr>
            <w:r>
              <w:rPr>
                <w:color w:val="000000"/>
                <w:w w:val="95"/>
                <w:sz w:val="20"/>
                <w:szCs w:val="21"/>
                <w:highlight w:val="none"/>
              </w:rPr>
              <w:t>硕士专业为体</w:t>
            </w:r>
            <w:r>
              <w:rPr>
                <w:color w:val="000000"/>
                <w:sz w:val="20"/>
                <w:szCs w:val="21"/>
                <w:highlight w:val="none"/>
              </w:rPr>
              <w:t>育学、运动人体科学、体育教育训练学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、民族传统体育学</w:t>
            </w:r>
            <w:r>
              <w:rPr>
                <w:color w:val="000000"/>
                <w:sz w:val="20"/>
                <w:szCs w:val="21"/>
                <w:highlight w:val="none"/>
              </w:rPr>
              <w:t>或其它相关专业。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ascii="黑体"/>
                <w:color w:val="000000"/>
                <w:sz w:val="20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高中体育教师资格证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26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高中心理教师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ind w:firstLine="400" w:firstLineChars="200"/>
              <w:jc w:val="left"/>
              <w:rPr>
                <w:rFonts w:hint="eastAsia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</w:rPr>
              <w:t>本科专业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</w:rPr>
              <w:t>心理学、应用心理学；</w:t>
            </w:r>
          </w:p>
          <w:p>
            <w:pPr>
              <w:pStyle w:val="5"/>
              <w:spacing w:before="33" w:line="249" w:lineRule="exact"/>
              <w:jc w:val="left"/>
              <w:rPr>
                <w:rFonts w:hint="default" w:eastAsia="仿宋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</w:rPr>
              <w:t>硕士专业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</w:rPr>
              <w:t>心理学、基础心理学、发展与教育心理学、应用心理学、儿童发展科学、犯罪心理学、航空航天心理学、计量心理学、临床认知神经科学、危机心理与应急管理、学校心理学、职业生涯发展教育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</w:rPr>
              <w:t>教育心理学、心理教育、学习心理与发展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或其它相关专业。</w:t>
            </w:r>
          </w:p>
        </w:tc>
        <w:tc>
          <w:tcPr>
            <w:tcW w:w="1410" w:type="dxa"/>
            <w:vMerge w:val="continue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ascii="黑体"/>
                <w:color w:val="000000"/>
                <w:sz w:val="20"/>
                <w:highlight w:val="none"/>
              </w:rPr>
            </w:pP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高中心理教师资格证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27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电教</w:t>
            </w:r>
            <w:r>
              <w:rPr>
                <w:rFonts w:hint="eastAsia"/>
                <w:color w:val="000000"/>
                <w:sz w:val="21"/>
                <w:highlight w:val="none"/>
                <w:lang w:val="en-US"/>
              </w:rPr>
              <w:t>岗位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rightChars="0" w:firstLine="210" w:firstLineChars="10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/>
              </w:rPr>
              <w:t>1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49" w:line="249" w:lineRule="exact"/>
              <w:ind w:firstLine="400" w:firstLineChars="20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1"/>
                <w:highlight w:val="none"/>
                <w:lang w:val="en-US" w:eastAsia="zh-CN" w:bidi="zh-CN"/>
              </w:rPr>
            </w:pPr>
            <w:r>
              <w:rPr>
                <w:color w:val="000000"/>
                <w:sz w:val="20"/>
                <w:szCs w:val="21"/>
                <w:highlight w:val="none"/>
              </w:rPr>
              <w:t>计算机科学与技术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软件工程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信息安全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物联网工程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数字媒体技术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智能科学与技术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 w:val="20"/>
                <w:szCs w:val="21"/>
                <w:highlight w:val="none"/>
              </w:rPr>
              <w:t>空间信息与数字技术专业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影视多媒体技术、人工智能、大数据工程与技术、网络与信息安全</w:t>
            </w:r>
            <w:r>
              <w:rPr>
                <w:color w:val="000000"/>
                <w:spacing w:val="-3"/>
                <w:sz w:val="20"/>
                <w:szCs w:val="21"/>
                <w:highlight w:val="none"/>
              </w:rPr>
              <w:t>或其</w:t>
            </w:r>
            <w:r>
              <w:rPr>
                <w:color w:val="000000"/>
                <w:spacing w:val="-3"/>
                <w:w w:val="95"/>
                <w:sz w:val="20"/>
                <w:szCs w:val="21"/>
                <w:highlight w:val="none"/>
              </w:rPr>
              <w:t>它相关专业</w:t>
            </w:r>
            <w:r>
              <w:rPr>
                <w:rFonts w:hint="eastAsia"/>
                <w:color w:val="000000"/>
                <w:spacing w:val="-3"/>
                <w:w w:val="95"/>
                <w:sz w:val="2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41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"/>
                <w:szCs w:val="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有有五年以上电教、计算机或数字媒体行业从业经验</w:t>
            </w: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</w:rPr>
              <w:t>，具有学历证书、学位证书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。</w:t>
            </w:r>
          </w:p>
          <w:p>
            <w:pPr>
              <w:pStyle w:val="5"/>
              <w:spacing w:line="278" w:lineRule="auto"/>
              <w:ind w:right="129"/>
              <w:jc w:val="center"/>
              <w:rPr>
                <w:rFonts w:hint="default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年龄不超过35周岁。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6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28</w:t>
            </w:r>
          </w:p>
        </w:tc>
        <w:tc>
          <w:tcPr>
            <w:tcW w:w="1582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1" w:line="278" w:lineRule="auto"/>
              <w:ind w:right="112" w:rightChars="0"/>
              <w:jc w:val="center"/>
              <w:rPr>
                <w:rFonts w:hint="default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校医岗位</w:t>
            </w:r>
          </w:p>
        </w:tc>
        <w:tc>
          <w:tcPr>
            <w:tcW w:w="79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ind w:right="265" w:rightChars="0" w:firstLine="210" w:firstLineChars="100"/>
              <w:jc w:val="center"/>
              <w:rPr>
                <w:rFonts w:hint="eastAsia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before="33" w:line="249" w:lineRule="exact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仿宋"/>
                <w:color w:val="000000"/>
                <w:sz w:val="20"/>
                <w:szCs w:val="21"/>
                <w:highlight w:val="none"/>
                <w:lang w:val="en-US" w:eastAsia="zh-CN" w:bidi="zh-CN"/>
              </w:rPr>
              <w:t>医学类相关专业</w:t>
            </w:r>
          </w:p>
        </w:tc>
        <w:tc>
          <w:tcPr>
            <w:tcW w:w="141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"/>
                <w:szCs w:val="2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有五年以上医务工作从业经验</w:t>
            </w:r>
          </w:p>
        </w:tc>
        <w:tc>
          <w:tcPr>
            <w:tcW w:w="2460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rFonts w:hint="default" w:eastAsia="仿宋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持有从事岗位的医师或护士执业证资格证</w:t>
            </w:r>
          </w:p>
        </w:tc>
        <w:tc>
          <w:tcPr>
            <w:tcW w:w="1545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vAlign w:val="center"/>
          </w:tcPr>
          <w:p>
            <w:pPr>
              <w:pStyle w:val="5"/>
              <w:spacing w:line="278" w:lineRule="auto"/>
              <w:ind w:right="129"/>
              <w:jc w:val="center"/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</w:rPr>
              <w:t>，具有学历证书、学位证书</w:t>
            </w:r>
            <w:r>
              <w:rPr>
                <w:rFonts w:hint="eastAsia"/>
                <w:color w:val="000000"/>
                <w:sz w:val="20"/>
                <w:szCs w:val="21"/>
                <w:highlight w:val="none"/>
                <w:lang w:eastAsia="zh-CN"/>
              </w:rPr>
              <w:t>。</w:t>
            </w:r>
          </w:p>
          <w:p>
            <w:pPr>
              <w:pStyle w:val="5"/>
              <w:spacing w:line="278" w:lineRule="auto"/>
              <w:ind w:right="129"/>
              <w:jc w:val="center"/>
              <w:rPr>
                <w:color w:val="000000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1"/>
                <w:highlight w:val="none"/>
                <w:lang w:val="en-US" w:eastAsia="zh-CN"/>
              </w:rPr>
              <w:t>年龄不超过40周岁。</w:t>
            </w:r>
          </w:p>
        </w:tc>
      </w:tr>
    </w:tbl>
    <w:p>
      <w:pPr>
        <w:spacing w:before="70"/>
        <w:rPr>
          <w:sz w:val="21"/>
          <w:highlight w:val="none"/>
        </w:rPr>
      </w:pPr>
    </w:p>
    <w:p>
      <w:pPr>
        <w:spacing w:before="70"/>
        <w:ind w:left="121" w:firstLine="630" w:firstLineChars="300"/>
        <w:rPr>
          <w:sz w:val="21"/>
          <w:highlight w:val="none"/>
          <w:lang w:val="en-US"/>
        </w:rPr>
      </w:pPr>
      <w:r>
        <w:rPr>
          <w:sz w:val="21"/>
          <w:highlight w:val="none"/>
        </w:rPr>
        <w:t>备注：1. 共计招聘专业技术岗位教</w:t>
      </w:r>
      <w:r>
        <w:rPr>
          <w:rFonts w:hint="eastAsia"/>
          <w:sz w:val="21"/>
          <w:highlight w:val="none"/>
          <w:lang w:val="en-US" w:eastAsia="zh-CN"/>
        </w:rPr>
        <w:t>职员工59</w:t>
      </w:r>
      <w:r>
        <w:rPr>
          <w:sz w:val="21"/>
          <w:highlight w:val="none"/>
        </w:rPr>
        <w:t>名。</w:t>
      </w:r>
    </w:p>
    <w:p>
      <w:pPr>
        <w:pStyle w:val="5"/>
        <w:numPr>
          <w:ilvl w:val="0"/>
          <w:numId w:val="1"/>
        </w:numPr>
        <w:spacing w:line="278" w:lineRule="auto"/>
        <w:ind w:right="95" w:firstLine="1358" w:firstLineChars="700"/>
        <w:jc w:val="both"/>
        <w:rPr>
          <w:sz w:val="21"/>
          <w:highlight w:val="none"/>
        </w:rPr>
      </w:pPr>
      <w:r>
        <w:rPr>
          <w:rFonts w:hint="eastAsia"/>
          <w:spacing w:val="-8"/>
          <w:sz w:val="21"/>
          <w:highlight w:val="none"/>
          <w:lang w:val="en-US" w:eastAsia="zh-CN"/>
        </w:rPr>
        <w:t>教师岗位年龄要求：</w:t>
      </w:r>
      <w:r>
        <w:rPr>
          <w:spacing w:val="-8"/>
          <w:sz w:val="21"/>
          <w:highlight w:val="none"/>
        </w:rPr>
        <w:t>应届毕</w:t>
      </w:r>
      <w:r>
        <w:rPr>
          <w:spacing w:val="-4"/>
          <w:sz w:val="21"/>
          <w:highlight w:val="none"/>
        </w:rPr>
        <w:t>业生</w:t>
      </w:r>
      <w:r>
        <w:rPr>
          <w:spacing w:val="-12"/>
          <w:sz w:val="21"/>
          <w:highlight w:val="none"/>
        </w:rPr>
        <w:t>35</w:t>
      </w:r>
      <w:r>
        <w:rPr>
          <w:spacing w:val="-8"/>
          <w:sz w:val="21"/>
          <w:highlight w:val="none"/>
        </w:rPr>
        <w:t>周岁</w:t>
      </w:r>
      <w:r>
        <w:rPr>
          <w:rFonts w:hint="eastAsia"/>
          <w:spacing w:val="-8"/>
          <w:sz w:val="21"/>
          <w:highlight w:val="none"/>
          <w:lang w:val="en-US"/>
        </w:rPr>
        <w:t>以下；</w:t>
      </w:r>
      <w:r>
        <w:rPr>
          <w:spacing w:val="-8"/>
          <w:sz w:val="21"/>
          <w:highlight w:val="none"/>
        </w:rPr>
        <w:t>在职教</w:t>
      </w:r>
      <w:r>
        <w:rPr>
          <w:spacing w:val="-12"/>
          <w:sz w:val="21"/>
          <w:highlight w:val="none"/>
        </w:rPr>
        <w:t>师</w:t>
      </w:r>
      <w:r>
        <w:rPr>
          <w:spacing w:val="-24"/>
          <w:sz w:val="21"/>
          <w:highlight w:val="none"/>
        </w:rPr>
        <w:t>40</w:t>
      </w:r>
      <w:r>
        <w:rPr>
          <w:spacing w:val="-36"/>
          <w:sz w:val="21"/>
          <w:highlight w:val="none"/>
        </w:rPr>
        <w:t>周</w:t>
      </w:r>
      <w:r>
        <w:rPr>
          <w:spacing w:val="-8"/>
          <w:sz w:val="21"/>
          <w:highlight w:val="none"/>
        </w:rPr>
        <w:t>岁</w:t>
      </w:r>
      <w:r>
        <w:rPr>
          <w:rFonts w:hint="eastAsia"/>
          <w:spacing w:val="-8"/>
          <w:sz w:val="21"/>
          <w:highlight w:val="none"/>
          <w:lang w:val="en-US"/>
        </w:rPr>
        <w:t>以下（具有博士学位、特级教师、高级教师、获得省级及以上骨干教师或学科带头人称号者</w:t>
      </w:r>
      <w:r>
        <w:rPr>
          <w:rFonts w:hint="eastAsia"/>
          <w:spacing w:val="-8"/>
          <w:sz w:val="21"/>
          <w:highlight w:val="none"/>
          <w:lang w:val="en-US" w:eastAsia="zh-CN"/>
        </w:rPr>
        <w:t xml:space="preserve"> </w:t>
      </w:r>
    </w:p>
    <w:p>
      <w:pPr>
        <w:pStyle w:val="5"/>
        <w:numPr>
          <w:ilvl w:val="0"/>
          <w:numId w:val="0"/>
        </w:numPr>
        <w:spacing w:line="278" w:lineRule="auto"/>
        <w:ind w:right="95" w:rightChars="0" w:firstLine="1746" w:firstLineChars="900"/>
        <w:jc w:val="both"/>
        <w:rPr>
          <w:sz w:val="21"/>
          <w:highlight w:val="none"/>
        </w:rPr>
      </w:pPr>
      <w:r>
        <w:rPr>
          <w:rFonts w:hint="eastAsia"/>
          <w:spacing w:val="-8"/>
          <w:sz w:val="21"/>
          <w:highlight w:val="none"/>
          <w:lang w:val="en-US"/>
        </w:rPr>
        <w:t xml:space="preserve">年龄可以放宽到 </w:t>
      </w:r>
      <w:r>
        <w:rPr>
          <w:rFonts w:hint="eastAsia"/>
          <w:spacing w:val="-8"/>
          <w:sz w:val="21"/>
          <w:highlight w:val="none"/>
          <w:lang w:val="en-US" w:eastAsia="zh-CN"/>
        </w:rPr>
        <w:t>45</w:t>
      </w:r>
      <w:r>
        <w:rPr>
          <w:rFonts w:hint="eastAsia"/>
          <w:spacing w:val="-8"/>
          <w:sz w:val="21"/>
          <w:highlight w:val="none"/>
          <w:lang w:val="en-US"/>
        </w:rPr>
        <w:t xml:space="preserve"> 周岁）。</w:t>
      </w:r>
      <w:r>
        <w:rPr>
          <w:rFonts w:hint="eastAsia"/>
          <w:spacing w:val="-8"/>
          <w:sz w:val="21"/>
          <w:highlight w:val="none"/>
          <w:lang w:val="en-US" w:eastAsia="zh-CN"/>
        </w:rPr>
        <w:t>电教岗位年龄不超过35周岁，校医岗位年龄不超过40周岁。</w:t>
      </w:r>
      <w:r>
        <w:rPr>
          <w:sz w:val="21"/>
          <w:highlight w:val="none"/>
        </w:rPr>
        <w:t>年龄</w:t>
      </w:r>
      <w:r>
        <w:rPr>
          <w:rFonts w:hint="eastAsia"/>
          <w:sz w:val="21"/>
          <w:highlight w:val="none"/>
          <w:lang w:val="en-US" w:eastAsia="zh-CN"/>
        </w:rPr>
        <w:t>时间以公告发布当天为准计算</w:t>
      </w:r>
      <w:r>
        <w:rPr>
          <w:sz w:val="21"/>
          <w:highlight w:val="none"/>
        </w:rPr>
        <w:t>。</w:t>
      </w:r>
    </w:p>
    <w:p>
      <w:pPr>
        <w:numPr>
          <w:ilvl w:val="0"/>
          <w:numId w:val="1"/>
        </w:numPr>
        <w:spacing w:before="43"/>
        <w:ind w:left="0" w:leftChars="0" w:firstLine="1470" w:firstLineChars="700"/>
        <w:rPr>
          <w:rFonts w:hint="default"/>
          <w:sz w:val="21"/>
          <w:highlight w:val="none"/>
          <w:lang w:eastAsia="zh-CN"/>
        </w:rPr>
      </w:pPr>
      <w:r>
        <w:rPr>
          <w:rFonts w:hint="eastAsia"/>
          <w:sz w:val="21"/>
          <w:highlight w:val="none"/>
          <w:lang w:val="en-US" w:eastAsia="zh-CN"/>
        </w:rPr>
        <w:t>在职人员具有本科及以上学历</w:t>
      </w:r>
      <w:r>
        <w:rPr>
          <w:rFonts w:hint="eastAsia"/>
          <w:sz w:val="21"/>
          <w:highlight w:val="none"/>
        </w:rPr>
        <w:t>，具有学历证书、学位证书</w:t>
      </w:r>
      <w:r>
        <w:rPr>
          <w:rFonts w:hint="eastAsia"/>
          <w:sz w:val="21"/>
          <w:highlight w:val="none"/>
          <w:lang w:eastAsia="zh-CN"/>
        </w:rPr>
        <w:t>；</w:t>
      </w:r>
      <w:r>
        <w:rPr>
          <w:rFonts w:hint="eastAsia"/>
          <w:sz w:val="21"/>
          <w:highlight w:val="none"/>
          <w:lang w:val="en-US" w:eastAsia="zh-CN"/>
        </w:rPr>
        <w:t>应届毕业生具有相应岗位要求的学历，</w:t>
      </w:r>
      <w:r>
        <w:rPr>
          <w:rFonts w:hint="eastAsia"/>
          <w:sz w:val="21"/>
          <w:highlight w:val="none"/>
        </w:rPr>
        <w:t>具有学历证书、学位证书</w:t>
      </w:r>
      <w:r>
        <w:rPr>
          <w:rFonts w:hint="eastAsia"/>
          <w:sz w:val="21"/>
          <w:highlight w:val="none"/>
          <w:lang w:eastAsia="zh-CN"/>
        </w:rPr>
        <w:t>。</w:t>
      </w:r>
      <w:r>
        <w:rPr>
          <w:rFonts w:hint="eastAsia"/>
          <w:sz w:val="21"/>
          <w:highlight w:val="none"/>
          <w:lang w:val="en-US"/>
        </w:rPr>
        <w:t>专业参照202</w:t>
      </w:r>
      <w:r>
        <w:rPr>
          <w:rFonts w:hint="eastAsia"/>
          <w:sz w:val="21"/>
          <w:highlight w:val="none"/>
          <w:lang w:val="en-US" w:eastAsia="zh-CN"/>
        </w:rPr>
        <w:t>2</w:t>
      </w:r>
      <w:r>
        <w:rPr>
          <w:rFonts w:hint="eastAsia"/>
          <w:sz w:val="21"/>
          <w:highlight w:val="none"/>
          <w:lang w:val="en-US"/>
        </w:rPr>
        <w:t>年普通</w:t>
      </w:r>
      <w:r>
        <w:rPr>
          <w:rFonts w:hint="eastAsia"/>
          <w:sz w:val="21"/>
          <w:highlight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before="43"/>
        <w:ind w:leftChars="700"/>
        <w:rPr>
          <w:rFonts w:hint="default"/>
          <w:sz w:val="21"/>
          <w:highlight w:val="none"/>
          <w:lang w:eastAsia="zh-CN"/>
        </w:rPr>
      </w:pPr>
      <w:r>
        <w:rPr>
          <w:rFonts w:hint="eastAsia"/>
          <w:sz w:val="21"/>
          <w:highlight w:val="none"/>
          <w:lang w:val="en-US"/>
        </w:rPr>
        <w:t>高校本科、硕士专业目录</w:t>
      </w:r>
      <w:r>
        <w:rPr>
          <w:rFonts w:hint="eastAsia"/>
          <w:sz w:val="21"/>
          <w:highlight w:val="none"/>
          <w:lang w:val="en-US" w:eastAsia="zh-CN"/>
        </w:rPr>
        <w:t>。“其它相关专业”由考生提供成绩单，由我校公开招聘领导</w:t>
      </w:r>
      <w:r>
        <w:rPr>
          <w:rFonts w:hint="default"/>
          <w:sz w:val="21"/>
          <w:highlight w:val="none"/>
          <w:lang w:eastAsia="zh-CN"/>
        </w:rPr>
        <w:t>小组根据考生主修专业确定是否符合专业条件。</w:t>
      </w:r>
    </w:p>
    <w:p>
      <w:pPr>
        <w:numPr>
          <w:ilvl w:val="0"/>
          <w:numId w:val="1"/>
        </w:numPr>
        <w:spacing w:before="43"/>
        <w:ind w:left="0" w:leftChars="0" w:firstLine="1470" w:firstLineChars="700"/>
        <w:rPr>
          <w:sz w:val="21"/>
          <w:highlight w:val="none"/>
          <w:lang w:val="en-US"/>
        </w:rPr>
      </w:pPr>
      <w:r>
        <w:rPr>
          <w:rFonts w:hint="eastAsia"/>
          <w:sz w:val="21"/>
          <w:highlight w:val="none"/>
          <w:lang w:val="en-US" w:eastAsia="zh-CN"/>
        </w:rPr>
        <w:t>上表中部分岗位所要求的</w:t>
      </w:r>
      <w:r>
        <w:rPr>
          <w:rFonts w:hint="eastAsia"/>
          <w:sz w:val="21"/>
          <w:highlight w:val="none"/>
          <w:lang w:val="en-US"/>
        </w:rPr>
        <w:t>相应学段</w:t>
      </w:r>
      <w:r>
        <w:rPr>
          <w:rFonts w:hint="eastAsia"/>
          <w:sz w:val="21"/>
          <w:highlight w:val="none"/>
          <w:lang w:val="en-US" w:eastAsia="zh-CN"/>
        </w:rPr>
        <w:t>和</w:t>
      </w:r>
      <w:r>
        <w:rPr>
          <w:rFonts w:hint="eastAsia"/>
          <w:sz w:val="21"/>
          <w:highlight w:val="none"/>
          <w:lang w:val="en-US"/>
        </w:rPr>
        <w:t>年级任教经验以</w:t>
      </w:r>
      <w:r>
        <w:rPr>
          <w:rFonts w:hint="eastAsia"/>
          <w:sz w:val="21"/>
          <w:highlight w:val="none"/>
          <w:lang w:val="en-US" w:eastAsia="zh-CN"/>
        </w:rPr>
        <w:t>年度考核表中的任教情况或学校出具的证明</w:t>
      </w:r>
      <w:r>
        <w:rPr>
          <w:rFonts w:hint="eastAsia"/>
          <w:sz w:val="21"/>
          <w:highlight w:val="none"/>
          <w:lang w:val="en-US"/>
        </w:rPr>
        <w:t>为准</w:t>
      </w:r>
      <w:r>
        <w:rPr>
          <w:rFonts w:hint="eastAsia"/>
          <w:sz w:val="21"/>
          <w:highlight w:val="none"/>
          <w:lang w:val="en-US" w:eastAsia="zh-CN"/>
        </w:rPr>
        <w:t>。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43"/>
        <w:ind w:left="0" w:leftChars="0" w:firstLine="1470" w:firstLineChars="700"/>
        <w:rPr>
          <w:rFonts w:hint="default"/>
          <w:sz w:val="21"/>
          <w:highlight w:val="none"/>
          <w:lang w:val="en-US" w:eastAsia="zh-CN"/>
        </w:rPr>
        <w:sectPr>
          <w:footerReference r:id="rId3" w:type="default"/>
          <w:pgSz w:w="16840" w:h="11910" w:orient="landscape"/>
          <w:pgMar w:top="720" w:right="720" w:bottom="720" w:left="720" w:header="0" w:footer="895" w:gutter="0"/>
          <w:pgNumType w:start="1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12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3695065</wp:posOffset>
              </wp:positionH>
              <wp:positionV relativeFrom="page">
                <wp:posOffset>9932670</wp:posOffset>
              </wp:positionV>
              <wp:extent cx="167005" cy="1397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04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290.95pt;margin-top:782.1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3nE3W9wAAAANAQAADwAAAAAAAAABACAAAAAiAAAAZHJzL2Rvd25yZXYueG1sUEsBAhQAFAAA&#10;AAgAh07iQImYoGKyAQAAXwMAAA4AAAAAAAAAAQAgAAAAK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VhN2NhNTQ2ZWFlMjQ1ZTIzNmYzZTI5YzI2YjEifQ=="/>
  </w:docVars>
  <w:rsids>
    <w:rsidRoot w:val="3A8A3F6D"/>
    <w:rsid w:val="3A8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41"/>
      <w:ind w:left="121"/>
    </w:pPr>
    <w:rPr>
      <w:sz w:val="28"/>
      <w:szCs w:val="2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2023-04-14T10:37:00Z</dcterms:created>
  <dc:creator>靳博远</dc:creator>
  <cp:lastModifiedBy>靳博远</cp:lastModifiedBy>
  <dcterms:modified xsi:type="dcterms:W3CDTF">2023-04-14T10:37:27Z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C6CB909C94D34B24B22C2E6E479EC8C0</vt:lpwstr>
  </property>
</Properties>
</file>