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tbl>
      <w:tblPr>
        <w:tblW w:w="14320" w:type="dxa"/>
        <w:tblInd w:w="0" w:type="dxa"/>
        <w:tblBorders>
          <w:top w:val="single" w:color="ADD9C0" w:sz="6" w:space="0"/>
          <w:left w:val="single" w:color="ADD9C0" w:sz="6" w:space="0"/>
          <w:bottom w:val="single" w:color="ADD9C0" w:sz="6" w:space="0"/>
          <w:right w:val="single" w:color="ADD9C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750"/>
        <w:gridCol w:w="750"/>
        <w:gridCol w:w="750"/>
        <w:gridCol w:w="750"/>
        <w:gridCol w:w="750"/>
        <w:gridCol w:w="750"/>
        <w:gridCol w:w="785"/>
        <w:gridCol w:w="750"/>
        <w:gridCol w:w="750"/>
        <w:gridCol w:w="750"/>
        <w:gridCol w:w="968"/>
        <w:gridCol w:w="1694"/>
        <w:gridCol w:w="1011"/>
        <w:gridCol w:w="1590"/>
        <w:gridCol w:w="772"/>
      </w:tblGrid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4320" w:type="dxa"/>
            <w:gridSpan w:val="16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222222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222222"/>
                <w:sz w:val="43"/>
                <w:szCs w:val="43"/>
                <w:bdr w:val="none" w:color="auto" w:sz="0" w:space="0"/>
              </w:rPr>
              <w:t>临沂职业学院2023年公开招聘教师和教辅人员计划</w:t>
            </w:r>
            <w:bookmarkEnd w:id="0"/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序号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招聘单位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主管部门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单位层级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类别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等级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性质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岗位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名称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招聘计划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学历要求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学位要求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专业要求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其他条件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要求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考试科目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（初试+面试）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咨询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电话(0539)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法务专员岗位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民商法学(含：劳动法学、社会保障法学)、诉讼法学、刑法学、经济法学;法律专业学位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满足以下全部条件：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1、具有法律职业资格证书；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2、具有3年及以上从事法律相关岗位工作经历。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笔试+面试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7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专职辅导员岗位A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8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专业不限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满足以下全部条件：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1、限男性；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2、中共党员（含预备党员）；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3、在高校期间担任过1年及以上主要学生干部（主要学生干部指班长、团支部书记、党支部书记、校院学生会（研究生会）部长及以上干部）；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4、限应届毕业生。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笔试+面试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5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3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专职辅导员岗位B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8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专业不限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满足以下全部条件：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1、限女性；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2、中共党员（含预备党员）；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3、在高校期间担任过1年及以上主要学生干部（主要学生干部指班长、团支部书记、党支部书记、校院学生会（研究生会）部长及以上干部）；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4、限应届毕业生。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笔试+面试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9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4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思想政治教育教师岗位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3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马克思主义哲学、马克思主义基本原理、马克思主义发展史、马克思主义中国化研究、思想政治教育、中国近现代史基本问题研究、政治学理论、科学社会主义与国际共产主义运动、中共党史（含：党的学说与党的建设）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满足以下全部条件：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1、中共党员（含预备党员）；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2、限应届毕业生。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笔试+面试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1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5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语文教师岗位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中国古代文学、中国现当代文学、汉语言文字学、语言学及应用语言学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限应届毕业生。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笔试+面试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4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6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数学教师岗位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基础数学、计算数学、应用数学、概率论与数理统计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限应届毕业生。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笔试+面试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7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英语教师岗位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英语语言文学、外国语言学及应用语言学、英语教育、英语笔译、英语口译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限应届毕业生。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笔试+面试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8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羽毛球教师岗位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体育学一级学科；体育专业学位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满足以下全部条件：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1、本科专业须为体育学类；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2、研究生专业须为羽毛球相关研究方向；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3、限应届毕业生。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现场展示+面试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9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乒乓球教师岗位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体育学一级学科；体育专业学位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满足以下全部条件：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1、本科专业须为体育学类；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2、研究生专业须为乒乓球相关研究方向；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3、限应届毕业生。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现场展示+面试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9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10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副高级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中医康复技术教师岗位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本科及以上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学士及以上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以本科学历报考的专业为：中医学类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以研究生学历报考的专业为：中医学一级学科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具有副高级专业技术职务资格或聘用在副高级专业技术岗位。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2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11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中级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运动康复教师岗位A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运动康复学、运动康复、运动康复与健康、运动医学、运动人体科学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具有中级专业技术职务资格或聘用在中级专业技术岗位。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2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12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运动康复教师岗位B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运动康复学、运动康复、运动康复与健康、运动医学、运动人体科学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本科专业须为运动康复或运动人体科学。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5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13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中级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针灸推拿教师岗位A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本科及以上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学士及以上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以本科学历报考的专业为：针灸推拿学、中医康复学、康复物理治疗、康复作业治疗、康复治疗学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以研究生学历报考的专业为：针灸推拿学、针灸推拿康复学、中医养生康复学、中医保健体育、中医康复学、中西医结合康复学、中西医结合康复医学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具有中级专业技术职务资格或聘用在中级专业技术岗位。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1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14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针灸推拿教师岗位B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本科及以上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学士及以上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以本科学历报考的专业为：针灸推拿学、中医康复学、康复物理治疗、康复作业治疗、康复治疗学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以研究生学历报考的专业为：针灸推拿学、针灸推拿康复学、中医养生康复学、中医保健体育、中医康复学、中西医结合康复学、中西医结合康复医学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满足以下全部条件：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1、具有中医类别医师职业资格证书；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2、具有3年及以上企业工作经历。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4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15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副高级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养老服务与社会工作教师岗位A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社会学一级学科；社会工作专业学位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具有副高级专业技术职务资格或聘用在副高级专业技术岗位。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笔试+面试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4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16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中级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养老服务与社会工作教师岗位B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社会学一级学科；社会工作专业学位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具有中级专业技术职务资格或聘用在中级专业技术岗位。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笔试+面试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8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17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艺术舞蹈教师岗位A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本科及以上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学士及以上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以本科学历报考的专业为：舞蹈表演、舞蹈编导、舞蹈教育、舞蹈学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以研究生学历报考的专业为：舞蹈表演、舞蹈编导、舞蹈教育、舞蹈学;舞蹈专业学位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满足以下全部条件：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1、限男性；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2、入围或入选过文化和旅游部主办的群星奖、文华奖、桃李杯，或中国文联主办的荷花奖比赛、展演的人员。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现场展示+面试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3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18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艺术舞蹈教师岗位B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本科及以上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学士及以上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以本科学历报考的专业为：舞蹈表演、舞蹈编导、舞蹈教育、舞蹈学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以研究生学历报考的专业为：舞蹈表演、舞蹈编导、舞蹈教育、舞蹈学;舞蹈专业学位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满足以下全部条件：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1、限女性；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2、入围或入选过文化和旅游部主办的群星奖、文华奖、桃李杯，或中国文联主办的荷花奖比赛、展演的人员。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现场展示+面试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6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19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园林工艺教师岗位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风景园林规划设计、景观园艺学、景观艺术与设计、园林艺术设计、新媒体艺术、雕塑艺术学、数字艺术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具有3年及以上企业工作经历。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4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20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副高级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数字媒体艺术设计教师岗位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设计学一级学科，设计专业学位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具有副高级专业技术职务资格或聘用在副高级专业技术岗位。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5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21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中级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艺术设计教师岗位A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动画艺术学、环境艺术设计及其理论、建筑创意设计及其理论、环境艺术设计、环境设计、人居环境设计学、设计管理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具有中级专业技术职务资格或聘用在中级专业技术岗位。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5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22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艺术设计教师岗位B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动画艺术学、环境艺术设计及其理论、建筑创意设计及其理论、环境艺术设计、环境设计、人居环境设计学、设计管理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8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23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经济学双语教师岗位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理论经济学一级学科、应用经济学一级学科;国际商务专业学位、金融专业学位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能够熟练进行双语教学，须通过国家大学英语六级（CET6）考试（成绩在425分及以上），或托业（TOEIC）听读公开考试715分及以上，或新托福（TOEFL-IBT）考试85分及以上，或雅思（IELTS）考试6.5分及以上，或达到专业英语八级水平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笔试+面试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0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24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建筑工程教师岗位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本科及以上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学士及以上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以本科学历报考的专业为：土木工程、工程管理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以研究生学历报考的专业为：结构工程、建筑与土木工程、土木工程管理、建筑工程技术与管理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满足以下全部条件：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1、具有一级建造师职业资格证书或一级造价工程师职业资格证书；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2、具有3年及以上企业工作经历。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笔试+面试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6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25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副高级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安全技术与管理教师岗位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本科及以上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学士及以上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以本科学历报考的专业为：安全科学与工程类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以研究生学历报考的专业为：安全科学与工程一级学科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具有副高级专业技术职务资格或聘用在副高级专业技术岗位。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笔试+面试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26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虚拟现实教师岗位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虚拟现实与仿真工程、虚拟现实与交互技术、人机交互工程、图像处理与科学可视化、图像处理与智能系统、交互式数字媒体技术与应用、可视化与人机交互、移动计算与人机交互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1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27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网络安全教师岗位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网络安全、网络与信息系统安全、网络信息安全、网络与信息安全、信息安全、信息安全技术、计算机网络与信息安全、信息网络与安全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0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物联网教师岗位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计算机科学与技术、计算机软件与理论、计算机应用技术、软件工程、模式识别与智能系统、物联网工程、物联网工程、物联网技术、物联网技术与应用、信息处理与物联网技术、物联网技术与工程、物联网工程与技术、物联网技术与应用、农业物联网，电子信息专业学位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5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29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机械制造一体化教师岗位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机械制造及其自动化、机械电子工程、机械设计及理论、机械装备及控制、机械信息与控制工程、机电产品创新设计与虚拟制造、数字化设计及制造、机械工程，机械专业学位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具有3年及以上企业工作经历。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0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30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机电一体化教师岗位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机械电子工程、智能制造工程、电力系统及其自动化、机电一体化理论及其应用、电机与电器、人工智能与运动控制、电气系统控制与信息技术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具有3年及以上企业工作经历。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1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31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智能控制一体化教师岗位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人工智能、人工智能与电气运动控制、电力系统及其自动化、控制理论与控制工程、模式识别与智能系统、检测技术与自动化装置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具有3年及以上企业工作经历。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  <w:tr>
        <w:tblPrEx>
          <w:tblBorders>
            <w:top w:val="single" w:color="ADD9C0" w:sz="6" w:space="0"/>
            <w:left w:val="single" w:color="ADD9C0" w:sz="6" w:space="0"/>
            <w:bottom w:val="single" w:color="ADD9C0" w:sz="6" w:space="0"/>
            <w:right w:val="single" w:color="ADD9C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5" w:hRule="atLeast"/>
        </w:trPr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32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4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临沂职业学院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市直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专业技术岗位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初级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职业教育类</w:t>
            </w:r>
          </w:p>
        </w:tc>
        <w:tc>
          <w:tcPr>
            <w:tcW w:w="8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工业机器人一体化教师岗位</w:t>
            </w:r>
          </w:p>
        </w:tc>
        <w:tc>
          <w:tcPr>
            <w:tcW w:w="71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1</w:t>
            </w:r>
          </w:p>
        </w:tc>
        <w:tc>
          <w:tcPr>
            <w:tcW w:w="737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研究生</w:t>
            </w:r>
          </w:p>
        </w:tc>
        <w:tc>
          <w:tcPr>
            <w:tcW w:w="731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硕士及以上</w:t>
            </w:r>
          </w:p>
        </w:tc>
        <w:tc>
          <w:tcPr>
            <w:tcW w:w="120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机器人技术、机器人科学与工程、控制理论与控制工程、检测技术与自动化装置、模式识别与智能系统、通信与网络化控制、智能制造与人工智能</w:t>
            </w:r>
          </w:p>
        </w:tc>
        <w:tc>
          <w:tcPr>
            <w:tcW w:w="176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具有3年及以上企业工作经历。</w:t>
            </w:r>
          </w:p>
        </w:tc>
        <w:tc>
          <w:tcPr>
            <w:tcW w:w="1042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现场操作+面试</w:t>
            </w:r>
          </w:p>
        </w:tc>
        <w:tc>
          <w:tcPr>
            <w:tcW w:w="1510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2872252、2872284</w:t>
            </w:r>
          </w:p>
        </w:tc>
        <w:tc>
          <w:tcPr>
            <w:tcW w:w="803" w:type="dxa"/>
            <w:tcBorders>
              <w:top w:val="single" w:color="ADD9C0" w:sz="6" w:space="0"/>
              <w:left w:val="single" w:color="ADD9C0" w:sz="6" w:space="0"/>
              <w:bottom w:val="single" w:color="ADD9C0" w:sz="6" w:space="0"/>
              <w:right w:val="single" w:color="ADD9C0" w:sz="6" w:space="0"/>
            </w:tcBorders>
            <w:shd w:val="clear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rFonts w:hint="eastAsia" w:ascii="宋体" w:hAnsi="宋体" w:eastAsia="宋体" w:cs="宋体"/>
                <w:color w:val="222222"/>
              </w:rPr>
            </w:pPr>
            <w:r>
              <w:rPr>
                <w:rFonts w:hint="eastAsia" w:ascii="宋体" w:hAnsi="宋体" w:eastAsia="宋体" w:cs="宋体"/>
                <w:color w:val="222222"/>
                <w:bdr w:val="none" w:color="auto" w:sz="0" w:space="0"/>
              </w:rPr>
              <w:t>在本岗位最低服务期限为3年。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0FF4939"/>
    <w:rsid w:val="20FF4939"/>
    <w:rsid w:val="2881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548</Characters>
  <Lines>0</Lines>
  <Paragraphs>0</Paragraphs>
  <TotalTime>78</TotalTime>
  <ScaleCrop>false</ScaleCrop>
  <LinksUpToDate>false</LinksUpToDate>
  <CharactersWithSpaces>549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2023-04-25T06:16:00Z</dcterms:created>
  <dc:creator>Administrator</dc:creator>
  <cp:lastModifiedBy>Administrator</cp:lastModifiedBy>
  <dcterms:modified xsi:type="dcterms:W3CDTF">2023-04-25T07:36:04Z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847C32213C574813B2889C4DE2D0937F_13</vt:lpwstr>
  </property>
</Properties>
</file>