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6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Layout w:type="autofit"/>
        <w:tblCellMar>
          <w:top w:w="0" w:type="dxa"/>
          <w:left w:w="0" w:type="dxa"/>
          <w:bottom w:w="0" w:type="dxa"/>
          <w:right w:w="0" w:type="dxa"/>
        </w:tblCellMar>
      </w:tblPr>
      <w:tblGrid>
        <w:gridCol w:w="295"/>
        <w:gridCol w:w="795"/>
        <w:gridCol w:w="1134"/>
        <w:gridCol w:w="495"/>
        <w:gridCol w:w="362"/>
        <w:gridCol w:w="1100"/>
        <w:gridCol w:w="362"/>
        <w:gridCol w:w="767"/>
        <w:gridCol w:w="3978"/>
        <w:gridCol w:w="1944"/>
        <w:gridCol w:w="1919"/>
        <w:gridCol w:w="951"/>
        <w:gridCol w:w="495"/>
        <w:gridCol w:w="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8" w:hRule="atLeast"/>
        </w:trPr>
        <w:tc>
          <w:tcPr>
            <w:tcW w:w="0" w:type="auto"/>
            <w:gridSpan w:val="13"/>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方正小标宋简体" w:hAnsi="方正小标宋简体" w:eastAsia="方正小标宋简体" w:cs="方正小标宋简体"/>
                <w:i w:val="0"/>
                <w:iCs w:val="0"/>
                <w:caps w:val="0"/>
                <w:color w:val="000000"/>
                <w:spacing w:val="0"/>
                <w:kern w:val="0"/>
                <w:sz w:val="30"/>
                <w:szCs w:val="30"/>
                <w:bdr w:val="none" w:color="auto" w:sz="0" w:space="0"/>
                <w:lang w:val="en-US" w:eastAsia="zh-CN" w:bidi="ar"/>
              </w:rPr>
              <w:t>宜宾市叙州区事业单位</w:t>
            </w:r>
            <w:r>
              <w:rPr>
                <w:rFonts w:hint="eastAsia" w:ascii="方正小标宋简体" w:hAnsi="方正小标宋简体" w:eastAsia="方正小标宋简体" w:cs="方正小标宋简体"/>
                <w:i w:val="0"/>
                <w:iCs w:val="0"/>
                <w:caps w:val="0"/>
                <w:color w:val="000000"/>
                <w:spacing w:val="0"/>
                <w:kern w:val="0"/>
                <w:sz w:val="30"/>
                <w:szCs w:val="30"/>
                <w:bdr w:val="none" w:color="auto" w:sz="0" w:space="0"/>
                <w:lang w:val="en-US" w:eastAsia="zh-CN" w:bidi="ar"/>
              </w:rPr>
              <w:t>2023年第一次公开考核招聘专业人才岗位表</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36" w:hRule="atLeast"/>
        </w:trPr>
        <w:tc>
          <w:tcPr>
            <w:tcW w:w="0" w:type="auto"/>
            <w:gridSpan w:val="13"/>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233" w:hRule="atLeast"/>
        </w:trPr>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bCs/>
                <w:i w:val="0"/>
                <w:iCs w:val="0"/>
                <w:caps w:val="0"/>
                <w:color w:val="000000"/>
                <w:spacing w:val="0"/>
                <w:kern w:val="0"/>
                <w:sz w:val="24"/>
                <w:szCs w:val="24"/>
                <w:bdr w:val="none" w:color="auto" w:sz="0" w:space="0"/>
                <w:lang w:val="en-US" w:eastAsia="zh-CN" w:bidi="ar"/>
              </w:rPr>
              <w:t>序号</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主管部门</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招聘单位</w:t>
            </w:r>
          </w:p>
        </w:tc>
        <w:tc>
          <w:tcPr>
            <w:tcW w:w="0" w:type="auto"/>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招聘岗位</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岗位代码</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招聘名额</w:t>
            </w:r>
          </w:p>
        </w:tc>
        <w:tc>
          <w:tcPr>
            <w:tcW w:w="0" w:type="auto"/>
            <w:gridSpan w:val="4"/>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条件要求</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考评方式</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约定事项</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416"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岗位名称</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岗位类别</w:t>
            </w:r>
          </w:p>
        </w:tc>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学历要求</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专业条件要求</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年龄</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bCs/>
                <w:i w:val="0"/>
                <w:iCs w:val="0"/>
                <w:caps w:val="0"/>
                <w:color w:val="000000"/>
                <w:spacing w:val="0"/>
                <w:kern w:val="0"/>
                <w:sz w:val="24"/>
                <w:szCs w:val="24"/>
                <w:bdr w:val="none" w:color="auto" w:sz="0" w:space="0"/>
                <w:lang w:val="en-US" w:eastAsia="zh-CN" w:bidi="ar"/>
              </w:rPr>
              <w:t>其他</w:t>
            </w:r>
          </w:p>
        </w:tc>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jc w:val="left"/>
              <w:rPr>
                <w:rFonts w:hint="default" w:ascii="Tahoma" w:hAnsi="Tahoma" w:eastAsia="Tahoma" w:cs="Tahoma"/>
                <w:i w:val="0"/>
                <w:iCs w:val="0"/>
                <w:caps w:val="0"/>
                <w:color w:val="000000"/>
                <w:spacing w:val="0"/>
                <w:sz w:val="18"/>
                <w:szCs w:val="18"/>
              </w:rPr>
            </w:pP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161"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中共宜宾市叙州区纪律检查委员会</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宜宾市叙州区纪律教育中心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一级学科：新闻传播学类</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161"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中共宜宾市叙州区纪律检查委员会</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宜宾市叙州区纪律教育中心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一级学科：计算机科学与技术类</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宜宾市叙州区政府办公室</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宜宾市叙州区信息中心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272301003</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国民经济学、区域经济学、产业经济学、国际贸易学、统计学、数量经济学、金融、应用统计、统计学、信息管理与信息统计、信息管理与商务智能、信息系统与电子商务、金融信息工程、电子商务、技术经济及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4</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宜宾市叙州区发展和改革局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宜宾市叙州区重点项目服务中心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272301004</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一级学科：经济学类、财政学类</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012"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5</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中共宜宾市叙州区委员会党校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中共宜宾市叙州区委员会党校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272301005</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一级学科：理论经济学、应用经济学、社会学、新闻传播学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35周岁及以下(博士研究生年龄可放宽至40周岁、具有副高级专业技术职称人员年龄可放宽至45周岁)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FF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864"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6</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宜宾市叙州区交通运输局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宜宾市叙州区交通建设工程质量安全站</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技术员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272301006</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本科（二级学科）：道路桥梁与渡河工程、工程结构分析、土木工程、交通土建工程；研究生（二级学科）：结构工程、桥梁与隧道工程、道路与铁道工程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本科须取得道桥中级及以上专业技术职务资格证书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087"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7</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宜宾市叙州区城乡住房和建设局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宜宾市叙州区建设工程质量安全站</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技术员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272301007</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二级学科：测绘科学与技术、建筑学、城市规划与设计、城市规划、建筑技术科学、结构工程、市政工程、给排水工程、土木工程、工程管理、桥梁与隧道工程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8</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中共宜宾市叙州区委宣传部</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宜宾市叙州区融媒体中心（叙州区广播电视台）</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全媒体采编</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272301008</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本科（学士）及以上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本科（二级学科）：戏剧影视文学、广播电视编导、播音与主持艺术、动画、戏剧影视导演、戏剧影视美术设计、录音艺术、影视摄影与制作、摄影、数字媒体艺术；研究生：不限</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取得记者、编辑、播音员中级及以上专业技术职务资格证书的可不受专业限制且年龄可放宽至40周岁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715"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9</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宜宾市叙州区财政局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宜宾市叙州区财政投资结算服务中心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财务管理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272301009</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二级学科：财务管理、会计学、会计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须取得会计初级及以上专业技术职务资格证书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864"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10</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宜宾市叙州区农业农村局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宜宾市叙州区动物疫病预防控制中心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动物疫病防疫员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272301010</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二级学科：预防兽医学、临床兽医学、动物学、动物营养与饲料科学、基础兽医学、兽医学、兽医、畜牧、畜牧学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309"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宜宾市叙州区经济信息化和科学技术局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宜宾市叙州区生产力促进中心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经济分析工作员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二级学科：经济学、国民经济学、区域经济学、产业经济学、统计学、金融学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715"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宜宾市叙州区民政局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宜宾市叙州区社会事务综合服务中心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二级学科：社会学、社会工作</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须取得社会工作师初级及以上专业技术职务资格证书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012"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13</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宜宾市叙州区综合行政执法局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宜宾市叙州区市政园林事务中心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272301013</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二级学科：工程管理、项目管理、管理科学与工程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864"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14</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宜宾市叙州区市场监管局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宜宾市叙州区食品检验检测中心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食品检验检测员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272301014</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二级学科：无机化学、分析化学、有机化学、食品科学、微生物学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012"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15</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宜宾市叙州区赵场街道办事处</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宜宾市叙州区赵场街道综合便民服务中心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272301015</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一级学科：法学、法律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1012"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16</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宜宾市叙州区商州镇人民政府</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宜宾市叙州区商州镇便民服务中心</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工作员</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管理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272301016</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不限</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 </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结构化面试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864"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17</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宜宾市叙州区卫生健康局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宜宾市第六人民医院</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外科医师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272301017</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一级学科：临床医学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50周岁及以下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取得临床类别执业医师资格并具有主任医师职称</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专业技能面试</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最低服务年限6年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18</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宜宾市叙州区第一中学校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高中数学教师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272301018</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二级学科：学科教学（数学）、数学、数学教育、数学教育学、基础数学、计算数学、概率论与数理统计、应用数学、应用数学与计算科学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取得高级中学数学教师资格证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19</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宜宾市叙州区第一中学校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高中物理教师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272301019</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二级学科：学科教学（物理）、物理学、理论物理、应用物理、计算物理、理论物理、原子与分子物理、声学、光学、无线电物理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取得高级中学物理教师资格证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20</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宜宾市叙州区蕨溪中学校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高中数学教师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272301020</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二级学科：学科教学（数学）、数学、数学教育、数学教育学、基础数学、计算数学、概率论与数理统计、应用数学、应用数学与计算科学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取得高级中学数学教师资格证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宜宾市叙州区高场职业技术学校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职高数学教师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二级学科：学科教学（数学）、数学、数学教育、数学教育学、基础数学、计算数学、概率论与数理统计、应用数学、应用数学与计算科学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取得高级中学数学教师资格证或中等职业技术学校数学教师资格证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宜宾市叙州区第二中学校初级实验中学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初中生物教师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二级学科：学科教学（生物）、生物学、生理学、遗传学、植物学、动物学、微生物学、发育生物学、生态学、生物工程、生物技术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取得初级中学及以上生物教师资格证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23</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宜宾市叙州区第二中学校初级实验中学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初中地理教师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272301023</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二级学科：学科教学（地理）、地理学、自然地理学、人文地理学、地图学与地理信息系统</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取得初级中学及以上地理教师资格证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24</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宜宾市叙州区育才中学校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初中政治教师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272301024</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思政）、思想政治教育、政治学理论、政治学、国际政治、中国政治、科学社会主义与国际共产主义运动、马克思主义理论、马克思主义基本原理、马克思主义中国化研究、马克思主义发展史</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取得初级中学及以上政治教师资格证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25</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宜宾市叙州区育才中学校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初中物理教师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272301025</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二级学科：学科教学（物理）、物理学、理论物理、应用物理、计算物理、理论物理、原子与分子物理、声学、光学、无线电物理</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取得初级中学及以上物理教师资格证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26</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宜宾市叙州区柏溪小学校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小学音乐教师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272301026</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二级学科：学科教学（音乐）、音乐学、音乐、音乐与舞蹈学、舞蹈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取得小学及以上音乐教师资格证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宜宾市叙州区育才路小学校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小学数学教师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272301027</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二级学科：学科教学（数学）、数学、数学教育、数学教育学、基础数学、计算数学、概率论与数理统计、应用数学、应用数学与计算科学、小学教育</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取得小学及以上数学教师资格证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28</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宜宾市戎州实验学校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小学信息技术教师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272301028</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二级学科：计算机科学与技术、计算机系统结构、计算机软件与理论、计算机应用技术、现代教育技术、数据科学与信息技术、数字媒体技术、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取得小学及以上信息技术教师资格证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29</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宜宾市叙府实验学校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小学语文教师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272301029</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二级学科：学科教学（语文）、语文教育、中国语言文学、语言学及应用语言学、汉语言文字学、中国古典文献学、中国古代文学、中国现当代文学、汉语国际教育、汉语文化国际教育、小学教育</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取得小学及以上语文教师资格证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30</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宜宾市崇文实验学校</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小学语文教师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272301030</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二级学科：学科教学（语文）、语文教育、中国语言文学、语言学及应用语言学、汉语言文字学、中国古典文献学、中国古代文学、中国现当代文学、汉语国际教育、汉语文化国际教育、小学教育</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取得小学及以上语文教师资格证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rPr>
          <w:trHeight w:val="938"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宜宾市叙州区北城实验小学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小学英语教师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272301031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二级学科：学科教学（英语）、英语语言文学、翻译、英语口译、英语笔译、英语教育、英语、外国语言文学、课程与教学论、外国语言学及应用语言学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取得小学及以上英语教师资格证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9" w:hRule="atLeast"/>
        </w:trPr>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宜宾市叙州区教育和体育局</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宜宾市叙州区建国实验小学</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小学数学教师</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专业技术</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272301032</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1</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研究生（硕士）及以上</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二级学科：学科教学（数学）、数学、数学教育、数学教育学、基础数学、计算数学、概率论与数理统计、应用数学、应用数学与计算科学、小学教育</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35周岁及以下（博士研究生可放宽至40周岁及以下）</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取得小学及以上数学教师资格证</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专业技能测试（试讲+命题问答）</w:t>
            </w:r>
          </w:p>
        </w:tc>
        <w:tc>
          <w:tcPr>
            <w:tcW w:w="0" w:type="auto"/>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i w:val="0"/>
                <w:iCs w:val="0"/>
                <w:caps w:val="0"/>
                <w:color w:val="000000"/>
                <w:spacing w:val="0"/>
                <w:kern w:val="0"/>
                <w:sz w:val="24"/>
                <w:szCs w:val="24"/>
                <w:bdr w:val="none" w:color="auto" w:sz="0" w:space="0"/>
                <w:lang w:val="en-US" w:eastAsia="zh-CN" w:bidi="ar"/>
              </w:rPr>
              <w:t>最低服务年限5年</w:t>
            </w:r>
          </w:p>
        </w:tc>
        <w:tc>
          <w:tcPr>
            <w:tcW w:w="25" w:type="dxa"/>
            <w:tcBorders>
              <w:top w:val="nil"/>
              <w:left w:val="nil"/>
              <w:bottom w:val="nil"/>
              <w:right w:val="nil"/>
            </w:tcBorders>
            <w:shd w:val="clear" w:color="auto" w:fill="E8E8E8"/>
            <w:vAlign w:val="center"/>
          </w:tcPr>
          <w:p>
            <w:pPr>
              <w:keepNext w:val="0"/>
              <w:keepLines w:val="0"/>
              <w:widowControl/>
              <w:suppressLineNumbers w:val="0"/>
              <w:spacing w:before="0" w:beforeAutospacing="0" w:after="0" w:afterAutospacing="0" w:line="23" w:lineRule="atLeast"/>
              <w:ind w:left="0" w:right="0" w:firstLine="0"/>
              <w:jc w:val="left"/>
              <w:rPr>
                <w:rFonts w:hint="default" w:ascii="Tahoma" w:hAnsi="Tahoma" w:eastAsia="Tahoma" w:cs="Tahoma"/>
                <w:i w:val="0"/>
                <w:iCs w:val="0"/>
                <w:caps w:val="0"/>
                <w:color w:val="000000"/>
                <w:spacing w:val="0"/>
                <w:sz w:val="18"/>
                <w:szCs w:val="18"/>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93E0077"/>
    <w:rsid w:val="693E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Words>
  <Characters>32</Characters>
  <Lines>0</Lines>
  <Paragraphs>0</Paragraphs>
  <TotalTime>2</TotalTime>
  <ScaleCrop>false</ScaleCrop>
  <LinksUpToDate>false</LinksUpToDate>
  <CharactersWithSpaces>32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2023-04-28T06:24:00Z</dcterms:created>
  <dc:creator>Administrator</dc:creator>
  <cp:lastModifiedBy>Administrator</cp:lastModifiedBy>
  <dcterms:modified xsi:type="dcterms:W3CDTF">2023-04-28T06:44:34Z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FFEBF80D0F4B42588E00976BD33983CF_11</vt:lpwstr>
  </property>
</Properties>
</file>