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20" w:type="dxa"/>
        <w:tblCellSpacing w:w="0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836"/>
        <w:gridCol w:w="2054"/>
        <w:gridCol w:w="749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20"/>
        <w:gridCol w:w="8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  <w:tblCellSpacing w:w="0" w:type="dxa"/>
        </w:trPr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2023年度邯郸经济技术开发区公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32"/>
                <w:szCs w:val="32"/>
                <w:lang w:val="en-US" w:eastAsia="zh-CN" w:bidi="ar"/>
              </w:rPr>
              <w:t>办中小学辅助教学服务岗位招聘计划表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学段层次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5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各岗位招聘人数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总合计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tblCellSpacing w:w="0" w:type="dxa"/>
        </w:trPr>
        <w:tc>
          <w:tcPr>
            <w:tcW w:w="4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生物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地理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信息技术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  <w:tblCellSpacing w:w="0" w:type="dxa"/>
        </w:trPr>
        <w:tc>
          <w:tcPr>
            <w:tcW w:w="41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初中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邯郸经济技术开发区第四中学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邯郸经济技术开发区唐屯小学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邯郸经济技术开发区吴唐营小学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邯郸经济技术开发区南井寨小学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邯郸经济技术开发区东孙庄小学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邯郸经济技术开发区南沿村完小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邯郸经济技术开发区尚璧总校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邯郸经济技术开发区姚寨总校（定向）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邯郸经济技术开发区南沿村总校（定向）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CellSpacing w:w="0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邯郸经济技术开发区小西堡总校（定向）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7B95592"/>
    <w:rsid w:val="67B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810</Characters>
  <Lines>0</Lines>
  <Paragraphs>0</Paragraphs>
  <TotalTime>42</TotalTime>
  <ScaleCrop>false</ScaleCrop>
  <LinksUpToDate>false</LinksUpToDate>
  <CharactersWithSpaces>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2023-05-05T13:25:00Z</dcterms:created>
  <dc:creator>Administrator</dc:creator>
  <cp:lastModifiedBy>Administrator</cp:lastModifiedBy>
  <dcterms:modified xsi:type="dcterms:W3CDTF">2023-05-05T14:14:34Z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5DBC3A91993944028E83D80285CA9BBA</vt:lpwstr>
  </property>
</Properties>
</file>