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5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-2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2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5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-20"/>
          <w:sz w:val="32"/>
          <w:szCs w:val="32"/>
          <w:bdr w:val="none" w:color="auto" w:sz="0" w:space="0"/>
          <w:shd w:val="clear" w:fill="FFFFFF"/>
        </w:rPr>
        <w:t>稷山县2023年县城中学校校园招聘高学历急需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-20"/>
          <w:sz w:val="32"/>
          <w:szCs w:val="32"/>
          <w:bdr w:val="none" w:color="auto" w:sz="0" w:space="0"/>
          <w:shd w:val="clear" w:fill="FFFFFF"/>
        </w:rPr>
        <w:t>紧缺专业技术人才招聘岗位表</w:t>
      </w:r>
    </w:p>
    <w:tbl>
      <w:tblPr>
        <w:tblW w:w="1097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213"/>
        <w:gridCol w:w="985"/>
        <w:gridCol w:w="985"/>
        <w:gridCol w:w="1056"/>
        <w:gridCol w:w="1470"/>
        <w:gridCol w:w="41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tblCellSpacing w:w="0" w:type="dxa"/>
          <w:jc w:val="center"/>
        </w:trPr>
        <w:tc>
          <w:tcPr>
            <w:tcW w:w="1099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招聘 主管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21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招聘 单位</w:t>
            </w: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056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47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4169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  <w:tblCellSpacing w:w="0" w:type="dxa"/>
          <w:jc w:val="center"/>
        </w:trPr>
        <w:tc>
          <w:tcPr>
            <w:tcW w:w="1099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稷山县教育局</w:t>
            </w:r>
          </w:p>
        </w:tc>
        <w:tc>
          <w:tcPr>
            <w:tcW w:w="1213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县城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中学校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专技1</w:t>
            </w: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056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1470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硕士研究生及以上学历学位</w:t>
            </w:r>
          </w:p>
        </w:tc>
        <w:tc>
          <w:tcPr>
            <w:tcW w:w="4169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一级学科：数学、物理学、力学、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学工程、地球物理学、化学、生物学、心理学、计算机科学与技术、信息与通信工程、网络空间安全、软件工程、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二级学科：心理健康教育、地理学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学科教学（数学、物理、化学、地理）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  <w:tblCellSpacing w:w="0" w:type="dxa"/>
          <w:jc w:val="center"/>
        </w:trPr>
        <w:tc>
          <w:tcPr>
            <w:tcW w:w="109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专技2</w:t>
            </w: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056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69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一级学科：中国语言文学、政治学、马克思主义理论、哲学、中国史、世界史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二级学科：英语语言文学、英语笔译、英语口译、汉语国际教育、日语语言文学、日语笔译、日语口译、学科教学（语文、思政、历史、英语）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tblCellSpacing w:w="0" w:type="dxa"/>
          <w:jc w:val="center"/>
        </w:trPr>
        <w:tc>
          <w:tcPr>
            <w:tcW w:w="109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专技3</w:t>
            </w:r>
          </w:p>
        </w:tc>
        <w:tc>
          <w:tcPr>
            <w:tcW w:w="9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056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69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一级学科：体育学、音乐与舞蹈学、美术学、设计学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-20"/>
                <w:sz w:val="24"/>
                <w:szCs w:val="24"/>
                <w:bdr w:val="none" w:color="auto" w:sz="0" w:space="0"/>
              </w:rPr>
              <w:t>二级学科：学科教学（音乐、体育、美术）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FA461F3"/>
    <w:rsid w:val="4FA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2023-05-14T00:17:00Z</dcterms:created>
  <dc:creator>Administrator</dc:creator>
  <cp:lastModifiedBy>Administrator</cp:lastModifiedBy>
  <dcterms:modified xsi:type="dcterms:W3CDTF">2023-05-14T03:22:27Z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8C044161B4A644A39B3F8CE63BBD676F_11</vt:lpwstr>
  </property>
</Properties>
</file>