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44"/>
          <w:szCs w:val="44"/>
        </w:rPr>
        <w:t>资格审查所需材料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应聘人员下载并如实填写《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" w:eastAsia="zh-CN" w:bidi="ar-SA"/>
        </w:rPr>
        <w:t>报名登记表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持本人居民身份证、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生源的户口证明材料、自荐材料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加盖院校公章的2023年应届毕业生推荐表、公费师范生协议等材料；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现场确认应聘人员提供的材料与报考资格的相符性。现场资格审核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时，交验原件的同时收取复印件1份。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2ZmNTEzOTY2YzIxZGU0OGE1MDY3MGZlNTA1NzYifQ=="/>
  </w:docVars>
  <w:rsids>
    <w:rsidRoot w:val="53517BA2"/>
    <w:rsid w:val="04EB042F"/>
    <w:rsid w:val="06AE0277"/>
    <w:rsid w:val="08C6472E"/>
    <w:rsid w:val="120E27E6"/>
    <w:rsid w:val="1DB909F5"/>
    <w:rsid w:val="206F4D53"/>
    <w:rsid w:val="37DB385B"/>
    <w:rsid w:val="53517BA2"/>
    <w:rsid w:val="55FD34D6"/>
    <w:rsid w:val="6C2A76D0"/>
    <w:rsid w:val="717B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1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费开锋</cp:lastModifiedBy>
  <dcterms:modified xsi:type="dcterms:W3CDTF">2023-05-11T07:57:49Z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</Properties>
</file>