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5"/>
        </w:tabs>
        <w:spacing w:line="600" w:lineRule="exact"/>
        <w:jc w:val="both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bidi="ar"/>
        </w:rPr>
        <w:t>附件2：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bidi="ar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bidi="ar"/>
        </w:rPr>
        <w:t>年湘阴县城东学校公开招聘教师岗位表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</w:rPr>
        <w:t>（B类岗位）</w:t>
      </w:r>
    </w:p>
    <w:tbl>
      <w:tblPr>
        <w:tblStyle w:val="4"/>
        <w:tblW w:w="135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93"/>
        <w:gridCol w:w="648"/>
        <w:gridCol w:w="816"/>
        <w:gridCol w:w="1984"/>
        <w:gridCol w:w="966"/>
        <w:gridCol w:w="800"/>
        <w:gridCol w:w="1035"/>
        <w:gridCol w:w="1477"/>
        <w:gridCol w:w="825"/>
        <w:gridCol w:w="2625"/>
        <w:gridCol w:w="1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主管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部门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招聘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招聘计划(个)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岗位名称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岗位</w:t>
            </w:r>
          </w:p>
          <w:p>
            <w:pPr>
              <w:widowControl/>
              <w:spacing w:line="24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代码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年龄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最低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历要求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资格和其他要求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0" w:name="_GoBack" w:colFirst="6" w:colLast="6"/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湘阴县教育局</w:t>
            </w:r>
          </w:p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城东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周岁以下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1.具有与岗位相适应的学科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、学段的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教师资格证；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语文学科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甲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证，其他学科具有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证。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.具有2年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以上与岗位相适应的学科、学段的教学工作经历，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且教学工作期间缴纳不低于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年的社保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（大学学习期间的实习、实践和兼职等均不计算为工作经历）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                             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                                               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B04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B05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初中政治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初中历史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初中地理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初中生物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初中音乐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初中体育教师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信息技术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小学科学教师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小学音乐教师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B19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小学美术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B20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1F406B87"/>
    <w:rsid w:val="1F406B87"/>
    <w:rsid w:val="3508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2023-06-05T07:25:00Z</dcterms:created>
  <dc:creator>杨定</dc:creator>
  <cp:lastModifiedBy>Administrator</cp:lastModifiedBy>
  <dcterms:modified xsi:type="dcterms:W3CDTF">2023-06-05T07:43:32Z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FF0B833401F7465B8F6BB4AD7B0A05CD</vt:lpwstr>
  </property>
</Properties>
</file>