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bookmarkStart w:id="0" w:name="_GoBack"/>
      <w:r>
        <w:rPr>
          <w:rFonts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年度安徽省宿城第一中学宿马学校公开招聘教师岗位汇总表</w:t>
      </w:r>
    </w:p>
    <w:bookmarkEnd w:id="0"/>
    <w:tbl>
      <w:tblPr>
        <w:tblStyle w:val="3"/>
        <w:tblW w:w="15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1281"/>
        <w:gridCol w:w="984"/>
        <w:gridCol w:w="984"/>
        <w:gridCol w:w="2109"/>
        <w:gridCol w:w="984"/>
        <w:gridCol w:w="985"/>
        <w:gridCol w:w="1863"/>
        <w:gridCol w:w="1298"/>
        <w:gridCol w:w="952"/>
        <w:gridCol w:w="98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招聘单位</w:t>
            </w:r>
          </w:p>
        </w:tc>
        <w:tc>
          <w:tcPr>
            <w:tcW w:w="1281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岗位名称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拟聘人数</w:t>
            </w:r>
          </w:p>
        </w:tc>
        <w:tc>
          <w:tcPr>
            <w:tcW w:w="7239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招聘岗位所需资格条件</w:t>
            </w:r>
          </w:p>
        </w:tc>
        <w:tc>
          <w:tcPr>
            <w:tcW w:w="952" w:type="dxa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1281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210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业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其</w:t>
            </w:r>
            <w:r>
              <w:rPr>
                <w:rFonts w:ascii="宋体" w:hAnsi="宋体" w:cs="宋体"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他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笔试</w:t>
            </w:r>
          </w:p>
          <w:p>
            <w:pPr>
              <w:widowControl/>
              <w:spacing w:line="360" w:lineRule="exact"/>
              <w:jc w:val="center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科目</w:t>
            </w:r>
          </w:p>
        </w:tc>
        <w:tc>
          <w:tcPr>
            <w:tcW w:w="984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宿城一中宿马学校</w:t>
            </w:r>
          </w:p>
        </w:tc>
        <w:tc>
          <w:tcPr>
            <w:tcW w:w="128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040401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汉语言文学、汉语言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研究生：中国语言文学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0501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、汉语国际教育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学科教学（语文）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课程与教学论（语文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restart"/>
            <w:vAlign w:val="center"/>
          </w:tcPr>
          <w:p>
            <w:pPr>
              <w:ind w:firstLine="3255" w:firstLineChars="1550"/>
              <w:jc w:val="left"/>
              <w:rPr>
                <w:rFonts w:ascii="宋体" w:cs="宋体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11.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本科毕业生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周岁以下，硕士研究生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33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周岁以下，博士研究生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周岁以下。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 xml:space="preserve">    2.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具有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年以上高中教育教学经历的在职教师，大学本科以上学历（起始学历为本科）的年龄不超过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35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周岁。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 xml:space="preserve">            3.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如是省、市教坛新星，省、市学科带头人、骨干教师、教育主管部门举办的教学优质课评选省级二等奖以上获得者，年龄不超过</w:t>
            </w:r>
            <w:r>
              <w:rPr>
                <w:rFonts w:ascii="宋体" w:hAnsi="宋体" w:cs="宋体"/>
                <w:bCs/>
                <w:color w:val="auto"/>
                <w:kern w:val="0"/>
                <w:sz w:val="18"/>
                <w:szCs w:val="18"/>
              </w:rPr>
              <w:t>38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18"/>
                <w:szCs w:val="18"/>
              </w:rPr>
              <w:t>周岁。</w:t>
            </w:r>
          </w:p>
          <w:p>
            <w:pPr>
              <w:widowControl/>
              <w:spacing w:line="280" w:lineRule="exact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具有报考岗位相应学科的高中教师资格证</w:t>
            </w: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语文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笔试内容为该学科高中阶段课程标准所规定的内容。</w:t>
            </w:r>
          </w:p>
        </w:tc>
        <w:tc>
          <w:tcPr>
            <w:tcW w:w="1451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0557-3917805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4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数学与应用数学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数学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0701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学科教学（数学）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课程与教学论（数学）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数学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040403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3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英语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语言文学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翻译（英语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方向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）、学科教学（英语）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英语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2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物理学、应用物理学</w:t>
            </w:r>
          </w:p>
          <w:p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研究生：物理学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0702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学科教学（物理）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课程与教学论（物理）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物理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040405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化学、应用化学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化学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0703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学科教学（化学）、课程与教学论（化学）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化学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生物科学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生物学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0710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学科教学（生物）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生物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思想政治教育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马克思主义理论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0305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哲学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0101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专业技术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040408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地理科学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地理学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/>
              </w:rPr>
              <w:t>0705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学科教学（地理）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本科及以上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学士及以上</w:t>
            </w:r>
          </w:p>
        </w:tc>
        <w:tc>
          <w:tcPr>
            <w:tcW w:w="1863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1298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方正仿宋_GBK"/>
                <w:bCs/>
                <w:color w:val="auto"/>
                <w:kern w:val="0"/>
                <w:szCs w:val="21"/>
              </w:rPr>
            </w:pPr>
          </w:p>
        </w:tc>
        <w:tc>
          <w:tcPr>
            <w:tcW w:w="95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地理</w:t>
            </w:r>
          </w:p>
        </w:tc>
        <w:tc>
          <w:tcPr>
            <w:tcW w:w="984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方正仿宋_GBK"/>
          <w:color w:val="auto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5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2023-06-28T10:22:11Z</dcterms:created>
  <dc:creator>Administrator</dc:creator>
  <cp:lastModifiedBy>微信用户</cp:lastModifiedBy>
  <dcterms:modified xsi:type="dcterms:W3CDTF">2023-06-28T10:22:23Z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