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0" w:beforeAutospacing="0" w:after="0" w:afterAutospacing="0" w:line="500" w:lineRule="exact"/>
        <w:rPr>
          <w:spacing w:val="8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1</w:t>
      </w:r>
    </w:p>
    <w:p>
      <w:pPr>
        <w:pStyle w:val="2"/>
        <w:spacing w:before="0" w:beforeAutospacing="0" w:after="156" w:afterLines="50" w:afterAutospacing="0"/>
        <w:jc w:val="center"/>
        <w:rPr>
          <w:rFonts w:hint="eastAsia" w:ascii="方正小标宋简体" w:eastAsia="方正小标宋简体"/>
          <w:spacing w:val="-10"/>
          <w:sz w:val="32"/>
          <w:szCs w:val="32"/>
        </w:rPr>
      </w:pPr>
      <w:r>
        <w:rPr>
          <w:rFonts w:hint="eastAsia" w:ascii="方正小标宋简体" w:eastAsia="方正小标宋简体"/>
          <w:bCs/>
          <w:spacing w:val="-10"/>
          <w:sz w:val="32"/>
          <w:szCs w:val="32"/>
        </w:rPr>
        <w:t>慈溪市教育局公开招聘慈溪中学2024年教师指标及专业要求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181"/>
        <w:gridCol w:w="1233"/>
        <w:gridCol w:w="646"/>
        <w:gridCol w:w="48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tblHeader/>
          <w:jc w:val="center"/>
        </w:trPr>
        <w:tc>
          <w:tcPr>
            <w:tcW w:w="64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bookmarkStart w:id="0" w:name="_GoBack"/>
            <w:r>
              <w:rPr>
                <w:rFonts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招聘岗位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招聘类别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招聘指标</w:t>
            </w:r>
          </w:p>
        </w:tc>
        <w:tc>
          <w:tcPr>
            <w:tcW w:w="4814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专业要求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高中语文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学科教师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1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本科专业：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中国语言文学类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一级学科专业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研究生专业：</w:t>
            </w:r>
            <w:r>
              <w:rPr>
                <w:rFonts w:hint="eastAsia"/>
                <w:bCs/>
                <w:sz w:val="20"/>
                <w:szCs w:val="20"/>
              </w:rPr>
              <w:t>中国</w:t>
            </w:r>
            <w:r>
              <w:rPr>
                <w:bCs/>
                <w:sz w:val="20"/>
                <w:szCs w:val="20"/>
              </w:rPr>
              <w:t>语言文学</w:t>
            </w:r>
            <w:r>
              <w:rPr>
                <w:rFonts w:hint="eastAsia"/>
                <w:bCs/>
                <w:sz w:val="20"/>
                <w:szCs w:val="20"/>
              </w:rPr>
              <w:t>类一级学科专业，</w:t>
            </w:r>
            <w:r>
              <w:rPr>
                <w:rFonts w:hint="eastAsia"/>
                <w:sz w:val="20"/>
                <w:szCs w:val="20"/>
              </w:rPr>
              <w:t>汉语国际教育、国际汉语教育、</w:t>
            </w:r>
            <w:r>
              <w:rPr>
                <w:rFonts w:hint="eastAsia"/>
                <w:bCs/>
                <w:sz w:val="20"/>
                <w:szCs w:val="20"/>
              </w:rPr>
              <w:t>学科教学（语文）、课程与教学论（语文）二级学科专业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高中数学A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学科教师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814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本科专业：数学类、统计学类一级学科专业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研究生专业：数学类、统计学类一级学科专业，应用统计、学科教学（数学）、课程与教学论（数学）</w:t>
            </w:r>
            <w:r>
              <w:rPr>
                <w:rFonts w:hint="eastAsia"/>
                <w:bCs/>
                <w:sz w:val="20"/>
                <w:szCs w:val="20"/>
              </w:rPr>
              <w:t>二级学科专业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6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8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高中数学B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学科竞赛或强基计划指导教师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814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高中化学A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学科教师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814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本科专业：化学类一级学科专业，化学工程与工艺二级学科专业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研究生专业：化学、材料科学与工程、</w:t>
            </w:r>
            <w:r>
              <w:rPr>
                <w:sz w:val="20"/>
                <w:szCs w:val="20"/>
              </w:rPr>
              <w:t>化学工程与技术</w:t>
            </w:r>
            <w:r>
              <w:rPr>
                <w:rFonts w:hint="eastAsia"/>
                <w:sz w:val="20"/>
                <w:szCs w:val="20"/>
              </w:rPr>
              <w:t>、材料与化工一级学科专业，材料物理与化学、学科教学（化学）、课程与教学论（化学）二级学科专业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高中化学B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学科竞赛或强基计划指导教师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814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高中物理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学科竞赛或强基计划指导教师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81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本科专业：物理学类、地球物理学类、力学类一级学科专业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研究生专业：物理学、力学、电子科学与技术、光学工程、地球物理学、天文学、核科学与技术一级学科专业，材料物理与化学、学科教学（物理）、课程与教学论（物理）二级学科专业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高中生物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学科竞赛或强基计划指导教师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81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本科专业：生物科学类一级学科专业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研究生专业：生物学、生态学、生物工程、生物医学工程、生物与医药一级学科专业，生物技术与工程、学科教学（生物）、课程与教学论（生物）二级学科专业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高中政治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学科教师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1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本科专业：哲学类、法学类、政治学类、马克思主义理论类一级学科专业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研究生专业：哲学、法学、法律、政治学、马克思主义理论类、一级学科专业，学科教学（思政）、课程与教学论（政治）二级学科专业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高中体育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学科教师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81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本科专业：体育学类一级学科专业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研究生专业：体育学一级学科专业，体育教育学、体育教育与社会体育、体育教育与训练学、体育、体育教学、运动康复、运动训练、学科教学（体育）、课程与教学论（体育）二级学科专业</w:t>
            </w:r>
          </w:p>
        </w:tc>
      </w:tr>
      <w:bookmarkEnd w:id="0"/>
    </w:tbl>
    <w:p/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ODc1MWNiMGU5ZGRlNzNmNTlkMjkyY2ViMzNlN2UifQ=="/>
  </w:docVars>
  <w:rsids>
    <w:rsidRoot w:val="14CB2554"/>
    <w:rsid w:val="06A2436E"/>
    <w:rsid w:val="14CB2554"/>
    <w:rsid w:val="5E9C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2023-10-16T10:30:00Z</dcterms:created>
  <dc:creator>邵春晓</dc:creator>
  <cp:lastModifiedBy>邵春晓</cp:lastModifiedBy>
  <dcterms:modified xsi:type="dcterms:W3CDTF">2023-10-16T10:32:07Z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025EBC2F590D444BBD37668CBD8FB0E8_11</vt:lpwstr>
  </property>
</Properties>
</file>