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附件1：</w:t>
      </w:r>
    </w:p>
    <w:p>
      <w:pPr>
        <w:keepNext w:val="0"/>
        <w:keepLines w:val="0"/>
        <w:pageBreakBefore w:val="0"/>
        <w:kinsoku/>
        <w:wordWrap/>
        <w:overflowPunct/>
        <w:topLinePunct w:val="0"/>
        <w:autoSpaceDE/>
        <w:autoSpaceDN/>
        <w:bidi w:val="0"/>
        <w:adjustRightInd/>
        <w:snapToGrid/>
        <w:spacing w:line="500" w:lineRule="exact"/>
        <w:jc w:val="center"/>
        <w:rPr>
          <w:rFonts w:hint="eastAsia" w:ascii="黑体" w:hAnsi="黑体" w:eastAsia="黑体" w:cs="黑体"/>
          <w:i w:val="0"/>
          <w:iCs w:val="0"/>
          <w:color w:val="auto"/>
          <w:kern w:val="0"/>
          <w:sz w:val="36"/>
          <w:szCs w:val="36"/>
          <w:u w:val="none"/>
          <w:lang w:val="en-US" w:eastAsia="zh-CN" w:bidi="ar"/>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方城县公开招聘2024年高中阶段教师职位表</w:t>
      </w:r>
    </w:p>
    <w:tbl>
      <w:tblPr>
        <w:tblStyle w:val="2"/>
        <w:tblW w:w="5714" w:type="pct"/>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1082"/>
        <w:gridCol w:w="436"/>
        <w:gridCol w:w="4350"/>
        <w:gridCol w:w="1245"/>
        <w:gridCol w:w="721"/>
        <w:gridCol w:w="808"/>
        <w:gridCol w:w="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单位名称</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岗位</w:t>
            </w:r>
          </w:p>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名称</w:t>
            </w:r>
          </w:p>
        </w:tc>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人数</w:t>
            </w:r>
          </w:p>
        </w:tc>
        <w:tc>
          <w:tcPr>
            <w:tcW w:w="28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岗  位  条  件</w:t>
            </w:r>
          </w:p>
        </w:tc>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年龄</w:t>
            </w:r>
          </w:p>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要求</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教师资格条件</w:t>
            </w:r>
          </w:p>
        </w:tc>
        <w:tc>
          <w:tcPr>
            <w:tcW w:w="2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_GB2312" w:hAnsi="宋体" w:eastAsia="仿宋_GB2312" w:cs="仿宋_GB2312"/>
                <w:i w:val="0"/>
                <w:iCs w:val="0"/>
                <w:color w:val="auto"/>
                <w:sz w:val="20"/>
                <w:szCs w:val="20"/>
                <w:u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专业要求</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学历学位</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要求</w:t>
            </w:r>
          </w:p>
        </w:tc>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exact"/>
        </w:trPr>
        <w:tc>
          <w:tcPr>
            <w:tcW w:w="34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方城县第一高级中学</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kern w:val="0"/>
                <w:sz w:val="20"/>
                <w:szCs w:val="20"/>
                <w:u w:val="none"/>
                <w:lang w:val="en-US" w:eastAsia="zh-CN" w:bidi="ar"/>
              </w:rPr>
            </w:pPr>
            <w:r>
              <w:rPr>
                <w:rFonts w:hint="eastAsia" w:ascii="仿宋_GB2312" w:hAnsi="宋体" w:eastAsia="仿宋_GB2312" w:cs="仿宋_GB2312"/>
                <w:b w:val="0"/>
                <w:bCs w:val="0"/>
                <w:i w:val="0"/>
                <w:iCs w:val="0"/>
                <w:color w:val="auto"/>
                <w:kern w:val="0"/>
                <w:sz w:val="20"/>
                <w:szCs w:val="20"/>
                <w:u w:val="none"/>
                <w:lang w:val="en-US" w:eastAsia="zh-CN" w:bidi="ar"/>
              </w:rPr>
              <w:t>英语</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auto"/>
                <w:sz w:val="20"/>
                <w:szCs w:val="20"/>
                <w:u w:val="none"/>
                <w:lang w:val="en-US" w:eastAsia="zh-CN"/>
              </w:rPr>
            </w:pPr>
            <w:r>
              <w:rPr>
                <w:rFonts w:hint="eastAsia" w:ascii="仿宋_GB2312" w:hAnsi="宋体" w:eastAsia="仿宋_GB2312" w:cs="仿宋_GB2312"/>
                <w:b w:val="0"/>
                <w:bCs w:val="0"/>
                <w:i w:val="0"/>
                <w:iCs w:val="0"/>
                <w:color w:val="auto"/>
                <w:sz w:val="20"/>
                <w:szCs w:val="20"/>
                <w:u w:val="none"/>
                <w:lang w:val="en-US" w:eastAsia="zh-CN"/>
              </w:rPr>
              <w:t>1</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b w:val="0"/>
                <w:bCs w:val="0"/>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英语、商务英语、英语教育</w:t>
            </w:r>
          </w:p>
        </w:tc>
        <w:tc>
          <w:tcPr>
            <w:tcW w:w="63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Style w:val="4"/>
                <w:rFonts w:hint="eastAsia" w:ascii="仿宋_GB2312" w:hAnsi="宋体" w:eastAsia="仿宋_GB2312" w:cs="仿宋_GB2312"/>
                <w:i w:val="0"/>
                <w:iCs w:val="0"/>
                <w:color w:val="auto"/>
                <w:sz w:val="20"/>
                <w:szCs w:val="20"/>
                <w:u w:val="none"/>
                <w:lang w:val="en-US" w:eastAsia="zh-CN"/>
              </w:rPr>
            </w:pPr>
            <w:r>
              <w:rPr>
                <w:rStyle w:val="4"/>
                <w:rFonts w:hint="eastAsia" w:ascii="仿宋_GB2312" w:hAnsi="宋体" w:eastAsia="仿宋_GB2312" w:cs="仿宋_GB2312"/>
                <w:i w:val="0"/>
                <w:iCs w:val="0"/>
                <w:color w:val="auto"/>
                <w:sz w:val="20"/>
                <w:szCs w:val="20"/>
                <w:u w:val="none"/>
                <w:lang w:val="en-US" w:eastAsia="zh-CN"/>
              </w:rPr>
              <w:t>1.普通高等教育院校毕业的硕士研究生。</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Style w:val="4"/>
                <w:rFonts w:hint="eastAsia" w:ascii="仿宋_GB2312" w:hAnsi="宋体" w:eastAsia="仿宋_GB2312" w:cs="仿宋_GB2312"/>
                <w:i w:val="0"/>
                <w:iCs w:val="0"/>
                <w:color w:val="auto"/>
                <w:sz w:val="20"/>
                <w:szCs w:val="20"/>
                <w:u w:val="none"/>
                <w:lang w:val="en-US" w:eastAsia="zh-CN"/>
              </w:rPr>
            </w:pPr>
            <w:r>
              <w:rPr>
                <w:rStyle w:val="4"/>
                <w:rFonts w:hint="eastAsia" w:ascii="仿宋_GB2312" w:hAnsi="宋体" w:eastAsia="仿宋_GB2312" w:cs="仿宋_GB2312"/>
                <w:i w:val="0"/>
                <w:iCs w:val="0"/>
                <w:color w:val="auto"/>
                <w:sz w:val="20"/>
                <w:szCs w:val="20"/>
                <w:u w:val="none"/>
                <w:lang w:val="en-US" w:eastAsia="zh-CN"/>
              </w:rPr>
              <w:t>2.普通高等教育院校本科一批毕业生（应具有学士学位）。</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仿宋_GB2312" w:hAnsi="宋体" w:eastAsia="仿宋_GB2312" w:cs="仿宋_GB2312"/>
                <w:i w:val="0"/>
                <w:iCs w:val="0"/>
                <w:color w:val="auto"/>
                <w:sz w:val="24"/>
                <w:szCs w:val="24"/>
                <w:u w:val="none"/>
              </w:rPr>
            </w:pPr>
          </w:p>
        </w:tc>
        <w:tc>
          <w:tcPr>
            <w:tcW w:w="370"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Style w:val="4"/>
                <w:rFonts w:hint="eastAsia" w:ascii="仿宋_GB2312" w:hAnsi="宋体" w:eastAsia="仿宋_GB2312" w:cs="仿宋_GB2312"/>
                <w:i w:val="0"/>
                <w:iCs w:val="0"/>
                <w:color w:val="auto"/>
                <w:sz w:val="20"/>
                <w:szCs w:val="20"/>
                <w:u w:val="none"/>
                <w:lang w:val="en-US" w:eastAsia="zh-CN"/>
              </w:rPr>
            </w:pPr>
            <w:r>
              <w:rPr>
                <w:rStyle w:val="4"/>
                <w:rFonts w:hint="eastAsia" w:ascii="仿宋_GB2312" w:hAnsi="宋体" w:eastAsia="仿宋_GB2312" w:cs="仿宋_GB2312"/>
                <w:i w:val="0"/>
                <w:iCs w:val="0"/>
                <w:color w:val="auto"/>
                <w:sz w:val="20"/>
                <w:szCs w:val="20"/>
                <w:u w:val="none"/>
                <w:lang w:val="en-US" w:eastAsia="zh-CN"/>
              </w:rPr>
              <w:t>年龄在30周岁（1993年7月1日以后出生）以下，研究生可放宽到35周岁（1988年7月1日以后出生）以下</w:t>
            </w:r>
          </w:p>
        </w:tc>
        <w:tc>
          <w:tcPr>
            <w:tcW w:w="41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Style w:val="4"/>
                <w:rFonts w:hint="eastAsia" w:ascii="仿宋_GB2312" w:hAnsi="宋体" w:eastAsia="仿宋_GB2312" w:cs="仿宋_GB2312"/>
                <w:i w:val="0"/>
                <w:iCs w:val="0"/>
                <w:color w:val="auto"/>
                <w:sz w:val="20"/>
                <w:szCs w:val="20"/>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Style w:val="4"/>
                <w:rFonts w:hint="eastAsia" w:ascii="仿宋_GB2312" w:hAnsi="宋体" w:eastAsia="仿宋_GB2312" w:cs="仿宋_GB2312"/>
                <w:i w:val="0"/>
                <w:iCs w:val="0"/>
                <w:color w:val="auto"/>
                <w:sz w:val="20"/>
                <w:szCs w:val="20"/>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Style w:val="4"/>
                <w:rFonts w:hint="eastAsia" w:ascii="仿宋_GB2312" w:hAnsi="宋体" w:eastAsia="仿宋_GB2312" w:cs="仿宋_GB2312"/>
                <w:i w:val="0"/>
                <w:iCs w:val="0"/>
                <w:color w:val="auto"/>
                <w:sz w:val="20"/>
                <w:szCs w:val="20"/>
                <w:u w:val="none"/>
                <w:lang w:val="en-US" w:eastAsia="zh-CN"/>
              </w:rPr>
            </w:pPr>
            <w:r>
              <w:rPr>
                <w:rStyle w:val="4"/>
                <w:rFonts w:hint="eastAsia" w:ascii="仿宋_GB2312" w:hAnsi="宋体" w:eastAsia="仿宋_GB2312" w:cs="仿宋_GB2312"/>
                <w:i w:val="0"/>
                <w:iCs w:val="0"/>
                <w:color w:val="auto"/>
                <w:sz w:val="20"/>
                <w:szCs w:val="20"/>
                <w:u w:val="none"/>
                <w:lang w:val="en-US" w:eastAsia="zh-CN"/>
              </w:rPr>
              <w:t>2024年应届毕业生及专业课岗位人员报名时教师资格证暂不做要求，但须在入职前取得相应教师资格证，到期未取得者，不予聘用。其他应聘人员均须具有相应教师资格证。</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Style w:val="4"/>
                <w:rFonts w:hint="eastAsia" w:ascii="仿宋_GB2312" w:hAnsi="宋体" w:eastAsia="仿宋_GB2312" w:cs="仿宋_GB2312"/>
                <w:i w:val="0"/>
                <w:iCs w:val="0"/>
                <w:color w:val="auto"/>
                <w:sz w:val="20"/>
                <w:szCs w:val="20"/>
                <w:u w:val="none"/>
                <w:lang w:val="en-US" w:eastAsia="zh-CN"/>
              </w:rPr>
            </w:pPr>
          </w:p>
        </w:tc>
        <w:tc>
          <w:tcPr>
            <w:tcW w:w="21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i w:val="0"/>
                <w:iCs w:val="0"/>
                <w:color w:val="auto"/>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i w:val="0"/>
                <w:iCs w:val="0"/>
                <w:color w:val="auto"/>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i w:val="0"/>
                <w:iCs w:val="0"/>
                <w:color w:val="auto"/>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i w:val="0"/>
                <w:iCs w:val="0"/>
                <w:color w:val="auto"/>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i w:val="0"/>
                <w:iCs w:val="0"/>
                <w:color w:val="auto"/>
                <w:kern w:val="0"/>
                <w:sz w:val="20"/>
                <w:szCs w:val="20"/>
                <w:u w:val="none"/>
                <w:lang w:val="en-US" w:eastAsia="zh-CN" w:bidi="ar"/>
              </w:rPr>
            </w:pPr>
          </w:p>
          <w:p>
            <w:pPr>
              <w:keepNext w:val="0"/>
              <w:keepLines w:val="0"/>
              <w:widowControl/>
              <w:suppressLineNumbers w:val="0"/>
              <w:jc w:val="left"/>
              <w:textAlignment w:val="top"/>
              <w:rPr>
                <w:rFonts w:hint="eastAsia" w:ascii="仿宋_GB2312" w:hAnsi="宋体" w:eastAsia="仿宋_GB2312" w:cs="仿宋_GB2312"/>
                <w:i w:val="0"/>
                <w:iCs w:val="0"/>
                <w:color w:val="auto"/>
                <w:kern w:val="0"/>
                <w:sz w:val="24"/>
                <w:szCs w:val="24"/>
                <w:u w:val="none"/>
                <w:lang w:val="en-US" w:eastAsia="zh-CN" w:bidi="ar"/>
              </w:rPr>
            </w:pPr>
          </w:p>
          <w:p>
            <w:pPr>
              <w:keepNext w:val="0"/>
              <w:keepLines w:val="0"/>
              <w:widowControl/>
              <w:suppressLineNumbers w:val="0"/>
              <w:jc w:val="left"/>
              <w:textAlignment w:val="top"/>
              <w:rPr>
                <w:rFonts w:hint="eastAsia" w:ascii="仿宋_GB2312" w:hAnsi="宋体" w:eastAsia="仿宋_GB2312" w:cs="仿宋_GB2312"/>
                <w:i w:val="0"/>
                <w:iCs w:val="0"/>
                <w:color w:val="auto"/>
                <w:kern w:val="0"/>
                <w:sz w:val="24"/>
                <w:szCs w:val="24"/>
                <w:u w:val="none"/>
                <w:lang w:val="en-US" w:eastAsia="zh-CN" w:bidi="ar"/>
              </w:rPr>
            </w:pPr>
          </w:p>
          <w:p>
            <w:pPr>
              <w:keepNext w:val="0"/>
              <w:keepLines w:val="0"/>
              <w:widowControl/>
              <w:suppressLineNumbers w:val="0"/>
              <w:jc w:val="left"/>
              <w:textAlignment w:val="top"/>
              <w:rPr>
                <w:rFonts w:hint="eastAsia" w:ascii="仿宋_GB2312" w:hAnsi="宋体" w:eastAsia="仿宋_GB2312" w:cs="仿宋_GB2312"/>
                <w:i w:val="0"/>
                <w:iCs w:val="0"/>
                <w:color w:val="auto"/>
                <w:kern w:val="0"/>
                <w:sz w:val="24"/>
                <w:szCs w:val="24"/>
                <w:u w:val="none"/>
                <w:lang w:val="en-US" w:eastAsia="zh-CN" w:bidi="ar"/>
              </w:rPr>
            </w:pPr>
          </w:p>
          <w:p>
            <w:pPr>
              <w:keepNext w:val="0"/>
              <w:keepLines w:val="0"/>
              <w:widowControl/>
              <w:suppressLineNumbers w:val="0"/>
              <w:jc w:val="left"/>
              <w:textAlignment w:val="top"/>
              <w:rPr>
                <w:rFonts w:hint="eastAsia" w:ascii="仿宋_GB2312" w:hAnsi="宋体" w:eastAsia="仿宋_GB2312" w:cs="仿宋_GB2312"/>
                <w:i w:val="0"/>
                <w:iCs w:val="0"/>
                <w:color w:val="auto"/>
                <w:kern w:val="0"/>
                <w:sz w:val="24"/>
                <w:szCs w:val="24"/>
                <w:u w:val="none"/>
                <w:lang w:val="en-US" w:eastAsia="zh-CN" w:bidi="ar"/>
              </w:rPr>
            </w:pPr>
          </w:p>
          <w:p>
            <w:pPr>
              <w:keepNext w:val="0"/>
              <w:keepLines w:val="0"/>
              <w:widowControl/>
              <w:suppressLineNumbers w:val="0"/>
              <w:jc w:val="left"/>
              <w:textAlignment w:val="top"/>
              <w:rPr>
                <w:rFonts w:hint="eastAsia" w:ascii="仿宋_GB2312" w:hAnsi="宋体" w:eastAsia="仿宋_GB2312" w:cs="仿宋_GB2312"/>
                <w:i w:val="0"/>
                <w:iCs w:val="0"/>
                <w:color w:val="auto"/>
                <w:kern w:val="0"/>
                <w:sz w:val="24"/>
                <w:szCs w:val="24"/>
                <w:u w:val="none"/>
                <w:lang w:val="en-US" w:eastAsia="zh-CN" w:bidi="ar"/>
              </w:rPr>
            </w:pPr>
          </w:p>
          <w:p>
            <w:pPr>
              <w:keepNext w:val="0"/>
              <w:keepLines w:val="0"/>
              <w:widowControl/>
              <w:suppressLineNumbers w:val="0"/>
              <w:jc w:val="left"/>
              <w:textAlignment w:val="top"/>
              <w:rPr>
                <w:rFonts w:hint="eastAsia" w:ascii="仿宋_GB2312" w:hAnsi="宋体" w:eastAsia="仿宋_GB2312" w:cs="仿宋_GB2312"/>
                <w:i w:val="0"/>
                <w:iCs w:val="0"/>
                <w:color w:val="auto"/>
                <w:kern w:val="0"/>
                <w:sz w:val="24"/>
                <w:szCs w:val="24"/>
                <w:u w:val="none"/>
                <w:lang w:val="en-US" w:eastAsia="zh-CN" w:bidi="ar"/>
              </w:rPr>
            </w:pPr>
          </w:p>
          <w:p>
            <w:pPr>
              <w:keepNext w:val="0"/>
              <w:keepLines w:val="0"/>
              <w:widowControl/>
              <w:suppressLineNumbers w:val="0"/>
              <w:jc w:val="left"/>
              <w:textAlignment w:val="top"/>
              <w:rPr>
                <w:rFonts w:hint="eastAsia" w:ascii="仿宋_GB2312" w:hAnsi="宋体" w:eastAsia="仿宋_GB2312" w:cs="仿宋_GB2312"/>
                <w:i w:val="0"/>
                <w:iCs w:val="0"/>
                <w:color w:val="auto"/>
                <w:kern w:val="0"/>
                <w:sz w:val="24"/>
                <w:szCs w:val="24"/>
                <w:u w:val="none"/>
                <w:lang w:val="en-US" w:eastAsia="zh-CN" w:bidi="ar"/>
              </w:rPr>
            </w:pPr>
          </w:p>
          <w:p>
            <w:pPr>
              <w:keepNext w:val="0"/>
              <w:keepLines w:val="0"/>
              <w:widowControl/>
              <w:suppressLineNumbers w:val="0"/>
              <w:jc w:val="left"/>
              <w:textAlignment w:val="top"/>
              <w:rPr>
                <w:rFonts w:hint="eastAsia" w:ascii="仿宋_GB2312" w:hAnsi="宋体" w:eastAsia="仿宋_GB2312" w:cs="仿宋_GB2312"/>
                <w:i w:val="0"/>
                <w:iCs w:val="0"/>
                <w:color w:val="auto"/>
                <w:kern w:val="0"/>
                <w:sz w:val="24"/>
                <w:szCs w:val="24"/>
                <w:u w:val="none"/>
                <w:lang w:val="en-US" w:eastAsia="zh-CN" w:bidi="ar"/>
              </w:rPr>
            </w:pPr>
          </w:p>
          <w:p>
            <w:pPr>
              <w:keepNext w:val="0"/>
              <w:keepLines w:val="0"/>
              <w:widowControl/>
              <w:suppressLineNumbers w:val="0"/>
              <w:jc w:val="left"/>
              <w:textAlignment w:val="top"/>
              <w:rPr>
                <w:rFonts w:hint="eastAsia" w:ascii="仿宋_GB2312" w:hAnsi="宋体" w:eastAsia="仿宋_GB2312" w:cs="仿宋_GB2312"/>
                <w:i w:val="0"/>
                <w:iCs w:val="0"/>
                <w:color w:val="auto"/>
                <w:kern w:val="0"/>
                <w:sz w:val="24"/>
                <w:szCs w:val="24"/>
                <w:u w:val="none"/>
                <w:lang w:val="en-US" w:eastAsia="zh-CN" w:bidi="ar"/>
              </w:rPr>
            </w:pPr>
          </w:p>
          <w:p>
            <w:pPr>
              <w:keepNext w:val="0"/>
              <w:keepLines w:val="0"/>
              <w:widowControl/>
              <w:suppressLineNumbers w:val="0"/>
              <w:jc w:val="left"/>
              <w:textAlignment w:val="top"/>
              <w:rPr>
                <w:rFonts w:hint="eastAsia" w:ascii="仿宋_GB2312" w:hAnsi="宋体" w:eastAsia="仿宋_GB2312" w:cs="仿宋_GB2312"/>
                <w:i w:val="0"/>
                <w:iCs w:val="0"/>
                <w:color w:val="auto"/>
                <w:kern w:val="0"/>
                <w:sz w:val="24"/>
                <w:szCs w:val="24"/>
                <w:u w:val="none"/>
                <w:lang w:val="en-US" w:eastAsia="zh-CN" w:bidi="ar"/>
              </w:rPr>
            </w:pPr>
          </w:p>
          <w:p>
            <w:pPr>
              <w:keepNext w:val="0"/>
              <w:keepLines w:val="0"/>
              <w:widowControl/>
              <w:suppressLineNumbers w:val="0"/>
              <w:jc w:val="left"/>
              <w:textAlignment w:val="top"/>
              <w:rPr>
                <w:rFonts w:hint="eastAsia" w:ascii="仿宋_GB2312" w:hAnsi="宋体" w:eastAsia="仿宋_GB2312" w:cs="仿宋_GB2312"/>
                <w:i w:val="0"/>
                <w:iCs w:val="0"/>
                <w:color w:val="auto"/>
                <w:kern w:val="0"/>
                <w:sz w:val="24"/>
                <w:szCs w:val="24"/>
                <w:u w:val="none"/>
                <w:lang w:val="en-US" w:eastAsia="zh-CN" w:bidi="ar"/>
              </w:rPr>
            </w:pPr>
          </w:p>
          <w:p>
            <w:pPr>
              <w:keepNext w:val="0"/>
              <w:keepLines w:val="0"/>
              <w:widowControl/>
              <w:suppressLineNumbers w:val="0"/>
              <w:jc w:val="center"/>
              <w:textAlignment w:val="top"/>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exact"/>
        </w:trPr>
        <w:tc>
          <w:tcPr>
            <w:tcW w:w="348"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宋体" w:eastAsia="仿宋_GB2312" w:cs="仿宋_GB2312"/>
                <w:i w:val="0"/>
                <w:iCs w:val="0"/>
                <w:color w:val="auto"/>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kern w:val="2"/>
                <w:sz w:val="20"/>
                <w:szCs w:val="20"/>
                <w:u w:val="none"/>
                <w:lang w:val="en-US" w:eastAsia="zh-CN" w:bidi="ar-SA"/>
              </w:rPr>
            </w:pPr>
            <w:r>
              <w:rPr>
                <w:rFonts w:hint="eastAsia" w:ascii="仿宋_GB2312" w:hAnsi="宋体" w:eastAsia="仿宋_GB2312" w:cs="仿宋_GB2312"/>
                <w:b w:val="0"/>
                <w:bCs w:val="0"/>
                <w:i w:val="0"/>
                <w:iCs w:val="0"/>
                <w:color w:val="auto"/>
                <w:kern w:val="0"/>
                <w:sz w:val="20"/>
                <w:szCs w:val="20"/>
                <w:u w:val="none"/>
                <w:lang w:val="en-US" w:eastAsia="zh-CN" w:bidi="ar"/>
              </w:rPr>
              <w:t>物理</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kern w:val="2"/>
                <w:sz w:val="20"/>
                <w:szCs w:val="20"/>
                <w:u w:val="none"/>
                <w:lang w:val="en-US" w:eastAsia="zh-CN" w:bidi="ar-SA"/>
              </w:rPr>
            </w:pPr>
            <w:r>
              <w:rPr>
                <w:rFonts w:hint="eastAsia" w:ascii="仿宋_GB2312" w:hAnsi="宋体" w:eastAsia="仿宋_GB2312" w:cs="仿宋_GB2312"/>
                <w:b w:val="0"/>
                <w:bCs w:val="0"/>
                <w:i w:val="0"/>
                <w:iCs w:val="0"/>
                <w:color w:val="auto"/>
                <w:sz w:val="20"/>
                <w:szCs w:val="20"/>
                <w:u w:val="none"/>
                <w:lang w:val="en-US" w:eastAsia="zh-CN"/>
              </w:rPr>
              <w:t>1</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b w:val="0"/>
                <w:bCs w:val="0"/>
                <w:i w:val="0"/>
                <w:iCs w:val="0"/>
                <w:color w:val="auto"/>
                <w:kern w:val="2"/>
                <w:sz w:val="20"/>
                <w:szCs w:val="20"/>
                <w:u w:val="none"/>
                <w:lang w:val="en-US" w:eastAsia="zh-CN" w:bidi="ar-SA"/>
              </w:rPr>
            </w:pPr>
            <w:r>
              <w:rPr>
                <w:rFonts w:hint="eastAsia" w:ascii="仿宋_GB2312" w:hAnsi="宋体" w:eastAsia="仿宋_GB2312" w:cs="仿宋_GB2312"/>
                <w:b w:val="0"/>
                <w:bCs w:val="0"/>
                <w:i w:val="0"/>
                <w:iCs w:val="0"/>
                <w:color w:val="auto"/>
                <w:kern w:val="0"/>
                <w:sz w:val="20"/>
                <w:szCs w:val="20"/>
                <w:u w:val="none"/>
                <w:lang w:val="en-US" w:eastAsia="zh-CN" w:bidi="ar"/>
              </w:rPr>
              <w:t>物理学、应用物理学、物理学教育</w:t>
            </w:r>
          </w:p>
        </w:tc>
        <w:tc>
          <w:tcPr>
            <w:tcW w:w="63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top"/>
              <w:rPr>
                <w:rFonts w:hint="eastAsia" w:ascii="仿宋_GB2312" w:hAnsi="宋体" w:eastAsia="仿宋_GB2312" w:cs="仿宋_GB2312"/>
                <w:i w:val="0"/>
                <w:iCs w:val="0"/>
                <w:color w:val="auto"/>
                <w:sz w:val="24"/>
                <w:szCs w:val="24"/>
                <w:u w:val="none"/>
              </w:rPr>
            </w:pPr>
          </w:p>
        </w:tc>
        <w:tc>
          <w:tcPr>
            <w:tcW w:w="370"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top"/>
              <w:rPr>
                <w:rFonts w:hint="eastAsia" w:ascii="仿宋_GB2312" w:hAnsi="宋体" w:eastAsia="仿宋_GB2312" w:cs="仿宋_GB2312"/>
                <w:i w:val="0"/>
                <w:iCs w:val="0"/>
                <w:color w:val="auto"/>
                <w:sz w:val="24"/>
                <w:szCs w:val="24"/>
                <w:u w:val="none"/>
              </w:rPr>
            </w:pPr>
          </w:p>
        </w:tc>
        <w:tc>
          <w:tcPr>
            <w:tcW w:w="414"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2"/>
                <w:sz w:val="22"/>
                <w:szCs w:val="22"/>
                <w:u w:val="none"/>
                <w:lang w:val="en-US" w:eastAsia="zh-CN" w:bidi="ar-SA"/>
              </w:rPr>
            </w:pPr>
          </w:p>
        </w:tc>
        <w:tc>
          <w:tcPr>
            <w:tcW w:w="214"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exact"/>
        </w:trPr>
        <w:tc>
          <w:tcPr>
            <w:tcW w:w="348"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kern w:val="2"/>
                <w:sz w:val="20"/>
                <w:szCs w:val="20"/>
                <w:u w:val="none"/>
                <w:lang w:val="en-US" w:eastAsia="zh-CN" w:bidi="ar-SA"/>
              </w:rPr>
            </w:pPr>
            <w:r>
              <w:rPr>
                <w:rFonts w:hint="eastAsia" w:ascii="仿宋_GB2312" w:hAnsi="宋体" w:eastAsia="仿宋_GB2312" w:cs="仿宋_GB2312"/>
                <w:b w:val="0"/>
                <w:bCs w:val="0"/>
                <w:i w:val="0"/>
                <w:iCs w:val="0"/>
                <w:color w:val="auto"/>
                <w:kern w:val="0"/>
                <w:sz w:val="20"/>
                <w:szCs w:val="20"/>
                <w:u w:val="none"/>
                <w:lang w:val="en-US" w:eastAsia="zh-CN" w:bidi="ar"/>
              </w:rPr>
              <w:t>地理</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kern w:val="2"/>
                <w:sz w:val="20"/>
                <w:szCs w:val="20"/>
                <w:u w:val="none"/>
                <w:lang w:val="en-US" w:eastAsia="zh-CN" w:bidi="ar-SA"/>
              </w:rPr>
            </w:pPr>
            <w:r>
              <w:rPr>
                <w:rFonts w:hint="eastAsia" w:ascii="仿宋_GB2312" w:hAnsi="宋体" w:eastAsia="仿宋_GB2312" w:cs="仿宋_GB2312"/>
                <w:b w:val="0"/>
                <w:bCs w:val="0"/>
                <w:i w:val="0"/>
                <w:iCs w:val="0"/>
                <w:color w:val="auto"/>
                <w:sz w:val="20"/>
                <w:szCs w:val="20"/>
                <w:u w:val="none"/>
                <w:lang w:val="en-US" w:eastAsia="zh-CN"/>
              </w:rPr>
              <w:t>1</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b w:val="0"/>
                <w:bCs w:val="0"/>
                <w:i w:val="0"/>
                <w:iCs w:val="0"/>
                <w:color w:val="auto"/>
                <w:kern w:val="2"/>
                <w:sz w:val="20"/>
                <w:szCs w:val="20"/>
                <w:u w:val="none"/>
                <w:lang w:val="en-US" w:eastAsia="zh-CN" w:bidi="ar-SA"/>
              </w:rPr>
            </w:pPr>
            <w:r>
              <w:rPr>
                <w:rFonts w:hint="eastAsia" w:ascii="仿宋_GB2312" w:hAnsi="宋体" w:eastAsia="仿宋_GB2312" w:cs="仿宋_GB2312"/>
                <w:b w:val="0"/>
                <w:bCs w:val="0"/>
                <w:i w:val="0"/>
                <w:iCs w:val="0"/>
                <w:color w:val="auto"/>
                <w:kern w:val="0"/>
                <w:sz w:val="20"/>
                <w:szCs w:val="20"/>
                <w:u w:val="none"/>
                <w:lang w:val="en-US" w:eastAsia="zh-CN" w:bidi="ar"/>
              </w:rPr>
              <w:t>地理科学、地理学、地理学教育</w:t>
            </w:r>
          </w:p>
        </w:tc>
        <w:tc>
          <w:tcPr>
            <w:tcW w:w="639"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70"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exact"/>
        </w:trPr>
        <w:tc>
          <w:tcPr>
            <w:tcW w:w="348" w:type="pct"/>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auto"/>
                <w:sz w:val="20"/>
                <w:szCs w:val="20"/>
                <w:u w:val="none"/>
                <w:lang w:val="en-US"/>
              </w:rPr>
            </w:pPr>
            <w:r>
              <w:rPr>
                <w:rFonts w:hint="eastAsia" w:ascii="仿宋_GB2312" w:hAnsi="宋体" w:eastAsia="仿宋_GB2312" w:cs="仿宋_GB2312"/>
                <w:i w:val="0"/>
                <w:iCs w:val="0"/>
                <w:color w:val="auto"/>
                <w:kern w:val="0"/>
                <w:sz w:val="20"/>
                <w:szCs w:val="20"/>
                <w:u w:val="none"/>
                <w:lang w:val="en-US" w:eastAsia="zh-CN" w:bidi="ar"/>
              </w:rPr>
              <w:t>方城县第五高级中学</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数学</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sz w:val="20"/>
                <w:szCs w:val="20"/>
                <w:u w:val="none"/>
                <w:lang w:val="en-US" w:eastAsia="zh-CN"/>
              </w:rPr>
            </w:pPr>
            <w:r>
              <w:rPr>
                <w:rFonts w:hint="eastAsia" w:ascii="仿宋_GB2312" w:hAnsi="宋体" w:eastAsia="仿宋_GB2312" w:cs="仿宋_GB2312"/>
                <w:b w:val="0"/>
                <w:bCs w:val="0"/>
                <w:i w:val="0"/>
                <w:iCs w:val="0"/>
                <w:color w:val="auto"/>
                <w:sz w:val="20"/>
                <w:szCs w:val="20"/>
                <w:u w:val="none"/>
                <w:lang w:val="en-US" w:eastAsia="zh-CN"/>
              </w:rPr>
              <w:t>2</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数学与应用数学、信息与计算科学、计算数学及其应用软件、统计与概率、数学教育</w:t>
            </w:r>
          </w:p>
        </w:tc>
        <w:tc>
          <w:tcPr>
            <w:tcW w:w="639"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70"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exact"/>
        </w:trPr>
        <w:tc>
          <w:tcPr>
            <w:tcW w:w="348"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kern w:val="2"/>
                <w:sz w:val="20"/>
                <w:szCs w:val="20"/>
                <w:u w:val="none"/>
                <w:lang w:val="en-US" w:eastAsia="zh-CN" w:bidi="ar-SA"/>
              </w:rPr>
            </w:pPr>
            <w:r>
              <w:rPr>
                <w:rFonts w:hint="eastAsia" w:ascii="仿宋_GB2312" w:hAnsi="宋体" w:eastAsia="仿宋_GB2312" w:cs="仿宋_GB2312"/>
                <w:b w:val="0"/>
                <w:bCs w:val="0"/>
                <w:i w:val="0"/>
                <w:iCs w:val="0"/>
                <w:color w:val="auto"/>
                <w:kern w:val="0"/>
                <w:sz w:val="20"/>
                <w:szCs w:val="20"/>
                <w:u w:val="none"/>
                <w:lang w:val="en-US" w:eastAsia="zh-CN" w:bidi="ar"/>
              </w:rPr>
              <w:t>物理</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kern w:val="2"/>
                <w:sz w:val="20"/>
                <w:szCs w:val="20"/>
                <w:u w:val="none"/>
                <w:lang w:val="en-US" w:eastAsia="zh-CN" w:bidi="ar-SA"/>
              </w:rPr>
            </w:pPr>
            <w:r>
              <w:rPr>
                <w:rFonts w:hint="eastAsia" w:ascii="仿宋_GB2312" w:hAnsi="宋体" w:eastAsia="仿宋_GB2312" w:cs="仿宋_GB2312"/>
                <w:b w:val="0"/>
                <w:bCs w:val="0"/>
                <w:i w:val="0"/>
                <w:iCs w:val="0"/>
                <w:color w:val="auto"/>
                <w:sz w:val="20"/>
                <w:szCs w:val="20"/>
                <w:u w:val="none"/>
                <w:lang w:val="en-US" w:eastAsia="zh-CN"/>
              </w:rPr>
              <w:t>1</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b w:val="0"/>
                <w:bCs w:val="0"/>
                <w:i w:val="0"/>
                <w:iCs w:val="0"/>
                <w:color w:val="auto"/>
                <w:kern w:val="2"/>
                <w:sz w:val="20"/>
                <w:szCs w:val="20"/>
                <w:u w:val="none"/>
                <w:lang w:val="en-US" w:eastAsia="zh-CN" w:bidi="ar-SA"/>
              </w:rPr>
            </w:pPr>
            <w:r>
              <w:rPr>
                <w:rFonts w:hint="eastAsia" w:ascii="仿宋_GB2312" w:hAnsi="宋体" w:eastAsia="仿宋_GB2312" w:cs="仿宋_GB2312"/>
                <w:b w:val="0"/>
                <w:bCs w:val="0"/>
                <w:i w:val="0"/>
                <w:iCs w:val="0"/>
                <w:color w:val="auto"/>
                <w:kern w:val="0"/>
                <w:sz w:val="20"/>
                <w:szCs w:val="20"/>
                <w:u w:val="none"/>
                <w:lang w:val="en-US" w:eastAsia="zh-CN" w:bidi="ar"/>
              </w:rPr>
              <w:t>物理学、应用物理学、物理学教育</w:t>
            </w:r>
          </w:p>
        </w:tc>
        <w:tc>
          <w:tcPr>
            <w:tcW w:w="639" w:type="pct"/>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70"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exact"/>
        </w:trPr>
        <w:tc>
          <w:tcPr>
            <w:tcW w:w="348"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kern w:val="0"/>
                <w:sz w:val="20"/>
                <w:szCs w:val="20"/>
                <w:u w:val="none"/>
                <w:lang w:val="en-US" w:eastAsia="zh-CN" w:bidi="ar"/>
              </w:rPr>
            </w:pPr>
            <w:r>
              <w:rPr>
                <w:rFonts w:hint="eastAsia" w:ascii="仿宋_GB2312" w:hAnsi="宋体" w:eastAsia="仿宋_GB2312" w:cs="仿宋_GB2312"/>
                <w:b w:val="0"/>
                <w:bCs w:val="0"/>
                <w:i w:val="0"/>
                <w:iCs w:val="0"/>
                <w:color w:val="auto"/>
                <w:kern w:val="0"/>
                <w:sz w:val="20"/>
                <w:szCs w:val="20"/>
                <w:u w:val="none"/>
                <w:lang w:val="en-US" w:eastAsia="zh-CN" w:bidi="ar"/>
              </w:rPr>
              <w:t>体育</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auto"/>
                <w:sz w:val="20"/>
                <w:szCs w:val="20"/>
                <w:u w:val="none"/>
                <w:lang w:val="en-US" w:eastAsia="zh-CN"/>
              </w:rPr>
            </w:pPr>
            <w:r>
              <w:rPr>
                <w:rFonts w:hint="eastAsia" w:ascii="仿宋_GB2312" w:hAnsi="宋体" w:eastAsia="仿宋_GB2312" w:cs="仿宋_GB2312"/>
                <w:b w:val="0"/>
                <w:bCs w:val="0"/>
                <w:i w:val="0"/>
                <w:iCs w:val="0"/>
                <w:color w:val="auto"/>
                <w:sz w:val="20"/>
                <w:szCs w:val="20"/>
                <w:u w:val="none"/>
                <w:lang w:val="en-US" w:eastAsia="zh-CN"/>
              </w:rPr>
              <w:t>1</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b w:val="0"/>
                <w:bCs w:val="0"/>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运动训练、社会体育、体育教育</w:t>
            </w:r>
          </w:p>
        </w:tc>
        <w:tc>
          <w:tcPr>
            <w:tcW w:w="639"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Style w:val="4"/>
                <w:rFonts w:hint="eastAsia" w:ascii="仿宋_GB2312" w:hAnsi="宋体" w:eastAsia="仿宋_GB2312" w:cs="仿宋_GB2312"/>
                <w:i w:val="0"/>
                <w:iCs w:val="0"/>
                <w:color w:val="auto"/>
                <w:sz w:val="20"/>
                <w:szCs w:val="20"/>
                <w:u w:val="none"/>
                <w:lang w:val="en-US" w:eastAsia="zh-CN"/>
              </w:rPr>
            </w:pPr>
            <w:r>
              <w:rPr>
                <w:rStyle w:val="4"/>
                <w:rFonts w:hint="eastAsia" w:ascii="仿宋_GB2312" w:hAnsi="宋体" w:eastAsia="仿宋_GB2312" w:cs="仿宋_GB2312"/>
                <w:i w:val="0"/>
                <w:iCs w:val="0"/>
                <w:color w:val="auto"/>
                <w:sz w:val="20"/>
                <w:szCs w:val="20"/>
                <w:u w:val="none"/>
                <w:lang w:val="en-US" w:eastAsia="zh-CN"/>
              </w:rPr>
              <w:t>1.普通高等教育院校毕业的硕士研究生。</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Style w:val="4"/>
                <w:rFonts w:hint="eastAsia" w:ascii="仿宋_GB2312" w:hAnsi="宋体" w:eastAsia="仿宋_GB2312" w:cs="仿宋_GB2312"/>
                <w:i w:val="0"/>
                <w:iCs w:val="0"/>
                <w:color w:val="auto"/>
                <w:sz w:val="20"/>
                <w:szCs w:val="20"/>
                <w:u w:val="none"/>
                <w:lang w:val="en-US" w:eastAsia="zh-CN"/>
              </w:rPr>
            </w:pPr>
            <w:r>
              <w:rPr>
                <w:rStyle w:val="4"/>
                <w:rFonts w:hint="eastAsia" w:ascii="仿宋_GB2312" w:hAnsi="宋体" w:eastAsia="仿宋_GB2312" w:cs="仿宋_GB2312"/>
                <w:i w:val="0"/>
                <w:iCs w:val="0"/>
                <w:color w:val="auto"/>
                <w:sz w:val="20"/>
                <w:szCs w:val="20"/>
                <w:u w:val="none"/>
                <w:lang w:val="en-US" w:eastAsia="zh-CN"/>
              </w:rPr>
              <w:t>2.普通高等教育院校本科一批毕业生（应具有学士学位）。</w:t>
            </w:r>
          </w:p>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Style w:val="4"/>
                <w:rFonts w:hint="eastAsia" w:ascii="仿宋_GB2312" w:hAnsi="宋体" w:eastAsia="仿宋_GB2312" w:cs="仿宋_GB2312"/>
                <w:i w:val="0"/>
                <w:iCs w:val="0"/>
                <w:color w:val="auto"/>
                <w:sz w:val="20"/>
                <w:szCs w:val="20"/>
                <w:u w:val="none"/>
                <w:lang w:val="en-US" w:eastAsia="zh-CN"/>
              </w:rPr>
            </w:pPr>
            <w:r>
              <w:rPr>
                <w:rStyle w:val="4"/>
                <w:rFonts w:hint="eastAsia" w:ascii="仿宋_GB2312" w:hAnsi="宋体" w:eastAsia="仿宋_GB2312" w:cs="仿宋_GB2312"/>
                <w:i w:val="0"/>
                <w:iCs w:val="0"/>
                <w:color w:val="auto"/>
                <w:sz w:val="20"/>
                <w:szCs w:val="20"/>
                <w:u w:val="none"/>
                <w:lang w:val="en-US" w:eastAsia="zh-CN"/>
              </w:rPr>
              <w:t>3.普通高等教育院校本科二批师范类毕业生（应具有学士学位）。</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4"/>
                <w:rFonts w:hint="eastAsia" w:ascii="仿宋_GB2312" w:hAnsi="宋体" w:eastAsia="仿宋_GB2312" w:cs="仿宋_GB2312"/>
                <w:i w:val="0"/>
                <w:iCs w:val="0"/>
                <w:color w:val="auto"/>
                <w:sz w:val="20"/>
                <w:szCs w:val="20"/>
                <w:u w:val="none"/>
                <w:lang w:val="en-US" w:eastAsia="zh-CN"/>
              </w:rPr>
            </w:pPr>
            <w:r>
              <w:rPr>
                <w:rStyle w:val="4"/>
                <w:rFonts w:hint="eastAsia" w:ascii="仿宋_GB2312" w:hAnsi="宋体" w:eastAsia="仿宋_GB2312" w:cs="仿宋_GB2312"/>
                <w:i w:val="0"/>
                <w:iCs w:val="0"/>
                <w:color w:val="auto"/>
                <w:sz w:val="20"/>
                <w:szCs w:val="20"/>
                <w:u w:val="none"/>
                <w:lang w:val="en-US" w:eastAsia="zh-CN"/>
              </w:rPr>
              <w:t>4.应聘中等职业学校专业课岗位人员应为普通高等教育院校本科毕业生（应具有学士学位）。</w:t>
            </w:r>
          </w:p>
          <w:p>
            <w:pPr>
              <w:keepNext w:val="0"/>
              <w:keepLines w:val="0"/>
              <w:widowControl/>
              <w:suppressLineNumbers w:val="0"/>
              <w:jc w:val="both"/>
              <w:textAlignment w:val="top"/>
              <w:rPr>
                <w:rFonts w:hint="default" w:ascii="仿宋_GB2312" w:hAnsi="宋体" w:eastAsia="仿宋_GB2312" w:cs="仿宋_GB2312"/>
                <w:b/>
                <w:bCs/>
                <w:i w:val="0"/>
                <w:iCs w:val="0"/>
                <w:color w:val="auto"/>
                <w:kern w:val="2"/>
                <w:sz w:val="22"/>
                <w:szCs w:val="22"/>
                <w:u w:val="none"/>
                <w:lang w:val="en-US" w:eastAsia="zh-CN" w:bidi="ar-SA"/>
              </w:rPr>
            </w:pPr>
          </w:p>
        </w:tc>
        <w:tc>
          <w:tcPr>
            <w:tcW w:w="370"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exact"/>
        </w:trPr>
        <w:tc>
          <w:tcPr>
            <w:tcW w:w="348"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心理健康教育</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auto"/>
                <w:sz w:val="20"/>
                <w:szCs w:val="20"/>
                <w:u w:val="none"/>
                <w:lang w:val="en-US" w:eastAsia="zh-CN"/>
              </w:rPr>
            </w:pPr>
            <w:r>
              <w:rPr>
                <w:rFonts w:hint="eastAsia" w:ascii="仿宋_GB2312" w:hAnsi="宋体" w:eastAsia="仿宋_GB2312" w:cs="仿宋_GB2312"/>
                <w:b w:val="0"/>
                <w:bCs w:val="0"/>
                <w:i w:val="0"/>
                <w:iCs w:val="0"/>
                <w:color w:val="auto"/>
                <w:sz w:val="20"/>
                <w:szCs w:val="20"/>
                <w:u w:val="none"/>
                <w:lang w:val="en-US" w:eastAsia="zh-CN"/>
              </w:rPr>
              <w:t>1</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心理学、应用心理学、心理健康教育</w:t>
            </w:r>
          </w:p>
        </w:tc>
        <w:tc>
          <w:tcPr>
            <w:tcW w:w="63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70"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exact"/>
        </w:trPr>
        <w:tc>
          <w:tcPr>
            <w:tcW w:w="34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方城县第三高级中学</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语文</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auto"/>
                <w:sz w:val="20"/>
                <w:szCs w:val="20"/>
                <w:u w:val="none"/>
                <w:lang w:val="en-US" w:eastAsia="zh-CN"/>
              </w:rPr>
            </w:pPr>
            <w:r>
              <w:rPr>
                <w:rFonts w:hint="eastAsia" w:ascii="仿宋_GB2312" w:hAnsi="宋体" w:eastAsia="仿宋_GB2312" w:cs="仿宋_GB2312"/>
                <w:b w:val="0"/>
                <w:bCs w:val="0"/>
                <w:i w:val="0"/>
                <w:iCs w:val="0"/>
                <w:color w:val="auto"/>
                <w:sz w:val="20"/>
                <w:szCs w:val="20"/>
                <w:u w:val="none"/>
                <w:lang w:val="en-US" w:eastAsia="zh-CN"/>
              </w:rPr>
              <w:t>1</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汉语言文学、汉语言、中国文学、语言学、对外汉语、汉语言文学教育</w:t>
            </w:r>
          </w:p>
        </w:tc>
        <w:tc>
          <w:tcPr>
            <w:tcW w:w="63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top"/>
              <w:rPr>
                <w:rFonts w:hint="default" w:ascii="仿宋_GB2312" w:hAnsi="宋体" w:eastAsia="仿宋_GB2312" w:cs="仿宋_GB2312"/>
                <w:b/>
                <w:bCs/>
                <w:i w:val="0"/>
                <w:iCs w:val="0"/>
                <w:color w:val="auto"/>
                <w:kern w:val="2"/>
                <w:sz w:val="22"/>
                <w:szCs w:val="22"/>
                <w:u w:val="none"/>
                <w:lang w:val="en-US" w:eastAsia="zh-CN" w:bidi="ar-SA"/>
              </w:rPr>
            </w:pPr>
          </w:p>
        </w:tc>
        <w:tc>
          <w:tcPr>
            <w:tcW w:w="370"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2"/>
                <w:sz w:val="22"/>
                <w:szCs w:val="22"/>
                <w:u w:val="none"/>
                <w:lang w:val="en-US" w:eastAsia="zh-CN" w:bidi="ar-SA"/>
              </w:rPr>
            </w:pPr>
          </w:p>
        </w:tc>
        <w:tc>
          <w:tcPr>
            <w:tcW w:w="414"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kern w:val="2"/>
                <w:sz w:val="22"/>
                <w:szCs w:val="22"/>
                <w:u w:val="none"/>
                <w:lang w:val="en-US" w:eastAsia="zh-CN" w:bidi="ar-SA"/>
              </w:rPr>
            </w:pPr>
          </w:p>
        </w:tc>
        <w:tc>
          <w:tcPr>
            <w:tcW w:w="214"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exact"/>
        </w:trPr>
        <w:tc>
          <w:tcPr>
            <w:tcW w:w="348"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物理</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sz w:val="20"/>
                <w:szCs w:val="20"/>
                <w:u w:val="none"/>
                <w:lang w:val="en-US" w:eastAsia="zh-CN"/>
              </w:rPr>
            </w:pPr>
            <w:r>
              <w:rPr>
                <w:rFonts w:hint="eastAsia" w:ascii="仿宋_GB2312" w:hAnsi="宋体" w:eastAsia="仿宋_GB2312" w:cs="仿宋_GB2312"/>
                <w:b w:val="0"/>
                <w:bCs w:val="0"/>
                <w:i w:val="0"/>
                <w:iCs w:val="0"/>
                <w:color w:val="auto"/>
                <w:sz w:val="20"/>
                <w:szCs w:val="20"/>
                <w:u w:val="none"/>
                <w:lang w:val="en-US" w:eastAsia="zh-CN"/>
              </w:rPr>
              <w:t>4</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物理学、应用物理学、物理学教育</w:t>
            </w:r>
          </w:p>
        </w:tc>
        <w:tc>
          <w:tcPr>
            <w:tcW w:w="63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70"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exact"/>
        </w:trPr>
        <w:tc>
          <w:tcPr>
            <w:tcW w:w="348"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化学</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auto"/>
                <w:sz w:val="20"/>
                <w:szCs w:val="20"/>
                <w:u w:val="none"/>
                <w:lang w:val="en-US" w:eastAsia="zh-CN"/>
              </w:rPr>
            </w:pPr>
            <w:r>
              <w:rPr>
                <w:rFonts w:hint="eastAsia" w:ascii="仿宋_GB2312" w:hAnsi="宋体" w:eastAsia="仿宋_GB2312" w:cs="仿宋_GB2312"/>
                <w:b w:val="0"/>
                <w:bCs w:val="0"/>
                <w:i w:val="0"/>
                <w:iCs w:val="0"/>
                <w:color w:val="auto"/>
                <w:sz w:val="20"/>
                <w:szCs w:val="20"/>
                <w:u w:val="none"/>
                <w:lang w:val="en-US" w:eastAsia="zh-CN"/>
              </w:rPr>
              <w:t>1</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化学、应用化学、化学工程与工艺、化学教育</w:t>
            </w:r>
          </w:p>
        </w:tc>
        <w:tc>
          <w:tcPr>
            <w:tcW w:w="63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70"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exact"/>
        </w:trPr>
        <w:tc>
          <w:tcPr>
            <w:tcW w:w="348"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生物</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auto"/>
                <w:sz w:val="20"/>
                <w:szCs w:val="20"/>
                <w:u w:val="none"/>
                <w:lang w:val="en-US" w:eastAsia="zh-CN"/>
              </w:rPr>
            </w:pPr>
            <w:r>
              <w:rPr>
                <w:rFonts w:hint="eastAsia" w:ascii="仿宋_GB2312" w:hAnsi="宋体" w:eastAsia="仿宋_GB2312" w:cs="仿宋_GB2312"/>
                <w:b w:val="0"/>
                <w:bCs w:val="0"/>
                <w:i w:val="0"/>
                <w:iCs w:val="0"/>
                <w:color w:val="auto"/>
                <w:sz w:val="20"/>
                <w:szCs w:val="20"/>
                <w:u w:val="none"/>
                <w:lang w:val="en-US" w:eastAsia="zh-CN"/>
              </w:rPr>
              <w:t>2</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生物科学、生物信息学、生物技术、生物学教育</w:t>
            </w:r>
          </w:p>
        </w:tc>
        <w:tc>
          <w:tcPr>
            <w:tcW w:w="63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70"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exact"/>
        </w:trPr>
        <w:tc>
          <w:tcPr>
            <w:tcW w:w="348"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政治</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sz w:val="20"/>
                <w:szCs w:val="20"/>
                <w:u w:val="none"/>
                <w:lang w:val="en-US" w:eastAsia="zh-CN"/>
              </w:rPr>
            </w:pPr>
            <w:r>
              <w:rPr>
                <w:rFonts w:hint="eastAsia" w:ascii="仿宋_GB2312" w:hAnsi="宋体" w:eastAsia="仿宋_GB2312" w:cs="仿宋_GB2312"/>
                <w:b w:val="0"/>
                <w:bCs w:val="0"/>
                <w:i w:val="0"/>
                <w:iCs w:val="0"/>
                <w:color w:val="auto"/>
                <w:sz w:val="20"/>
                <w:szCs w:val="20"/>
                <w:u w:val="none"/>
                <w:lang w:val="en-US" w:eastAsia="zh-CN"/>
              </w:rPr>
              <w:t>2</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政治学、政治学与行政学、国际政治、马克思主义理论与思想政治教育、思想政治教育</w:t>
            </w:r>
          </w:p>
        </w:tc>
        <w:tc>
          <w:tcPr>
            <w:tcW w:w="63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70"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exact"/>
        </w:trPr>
        <w:tc>
          <w:tcPr>
            <w:tcW w:w="348"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历史</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auto"/>
                <w:sz w:val="20"/>
                <w:szCs w:val="20"/>
                <w:u w:val="none"/>
                <w:lang w:val="en-US" w:eastAsia="zh-CN"/>
              </w:rPr>
            </w:pPr>
            <w:r>
              <w:rPr>
                <w:rFonts w:hint="eastAsia" w:ascii="仿宋_GB2312" w:hAnsi="宋体" w:eastAsia="仿宋_GB2312" w:cs="仿宋_GB2312"/>
                <w:b w:val="0"/>
                <w:bCs w:val="0"/>
                <w:i w:val="0"/>
                <w:iCs w:val="0"/>
                <w:color w:val="auto"/>
                <w:sz w:val="20"/>
                <w:szCs w:val="20"/>
                <w:u w:val="none"/>
                <w:lang w:val="en-US" w:eastAsia="zh-CN"/>
              </w:rPr>
              <w:t>1</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历史学、中国历史、世界历史、历史学教育</w:t>
            </w:r>
          </w:p>
        </w:tc>
        <w:tc>
          <w:tcPr>
            <w:tcW w:w="63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70"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exact"/>
        </w:trPr>
        <w:tc>
          <w:tcPr>
            <w:tcW w:w="348"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kern w:val="0"/>
                <w:sz w:val="20"/>
                <w:szCs w:val="20"/>
                <w:u w:val="none"/>
                <w:lang w:val="en-US" w:eastAsia="zh-CN" w:bidi="ar"/>
              </w:rPr>
            </w:pPr>
            <w:r>
              <w:rPr>
                <w:rFonts w:hint="eastAsia" w:ascii="仿宋_GB2312" w:hAnsi="宋体" w:eastAsia="仿宋_GB2312" w:cs="仿宋_GB2312"/>
                <w:b w:val="0"/>
                <w:bCs w:val="0"/>
                <w:i w:val="0"/>
                <w:iCs w:val="0"/>
                <w:color w:val="auto"/>
                <w:kern w:val="0"/>
                <w:sz w:val="20"/>
                <w:szCs w:val="20"/>
                <w:u w:val="none"/>
                <w:lang w:val="en-US" w:eastAsia="zh-CN" w:bidi="ar"/>
              </w:rPr>
              <w:t>体育</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kern w:val="2"/>
                <w:sz w:val="20"/>
                <w:szCs w:val="20"/>
                <w:u w:val="none"/>
                <w:lang w:val="en-US" w:eastAsia="zh-CN" w:bidi="ar-SA"/>
              </w:rPr>
            </w:pPr>
            <w:r>
              <w:rPr>
                <w:rFonts w:hint="eastAsia" w:ascii="仿宋_GB2312" w:hAnsi="宋体" w:eastAsia="仿宋_GB2312" w:cs="仿宋_GB2312"/>
                <w:b w:val="0"/>
                <w:bCs w:val="0"/>
                <w:i w:val="0"/>
                <w:iCs w:val="0"/>
                <w:color w:val="auto"/>
                <w:sz w:val="20"/>
                <w:szCs w:val="20"/>
                <w:u w:val="none"/>
                <w:lang w:val="en-US" w:eastAsia="zh-CN"/>
              </w:rPr>
              <w:t>1</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b w:val="0"/>
                <w:bCs w:val="0"/>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运动训练、社会体育、体育教育</w:t>
            </w:r>
          </w:p>
        </w:tc>
        <w:tc>
          <w:tcPr>
            <w:tcW w:w="63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70"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exact"/>
        </w:trPr>
        <w:tc>
          <w:tcPr>
            <w:tcW w:w="348"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信息技术</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sz w:val="20"/>
                <w:szCs w:val="20"/>
                <w:u w:val="none"/>
                <w:lang w:val="en-US" w:eastAsia="zh-CN"/>
              </w:rPr>
              <w:t>1</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计算机科学技术、计算机及应用、计算机科学教育、信息管理与信息系统</w:t>
            </w:r>
          </w:p>
        </w:tc>
        <w:tc>
          <w:tcPr>
            <w:tcW w:w="63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70"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exact"/>
        </w:trPr>
        <w:tc>
          <w:tcPr>
            <w:tcW w:w="348"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地理</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auto"/>
                <w:sz w:val="20"/>
                <w:szCs w:val="20"/>
                <w:u w:val="none"/>
                <w:lang w:val="en-US" w:eastAsia="zh-CN"/>
              </w:rPr>
            </w:pPr>
            <w:r>
              <w:rPr>
                <w:rFonts w:hint="eastAsia" w:ascii="仿宋_GB2312" w:hAnsi="宋体" w:eastAsia="仿宋_GB2312" w:cs="仿宋_GB2312"/>
                <w:b w:val="0"/>
                <w:bCs w:val="0"/>
                <w:i w:val="0"/>
                <w:iCs w:val="0"/>
                <w:color w:val="auto"/>
                <w:sz w:val="20"/>
                <w:szCs w:val="20"/>
                <w:u w:val="none"/>
                <w:lang w:val="en-US" w:eastAsia="zh-CN"/>
              </w:rPr>
              <w:t>1</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地理科学、地理学、地理学教育</w:t>
            </w:r>
          </w:p>
        </w:tc>
        <w:tc>
          <w:tcPr>
            <w:tcW w:w="63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70"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exact"/>
        </w:trPr>
        <w:tc>
          <w:tcPr>
            <w:tcW w:w="348"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宋体" w:eastAsia="仿宋_GB2312" w:cs="仿宋_GB2312"/>
                <w:b w:val="0"/>
                <w:bCs w:val="0"/>
                <w:i w:val="0"/>
                <w:iCs w:val="0"/>
                <w:color w:val="auto"/>
                <w:kern w:val="2"/>
                <w:sz w:val="20"/>
                <w:szCs w:val="20"/>
                <w:u w:val="none"/>
                <w:lang w:val="en-US" w:eastAsia="zh-CN" w:bidi="ar-SA"/>
              </w:rPr>
            </w:pPr>
            <w:r>
              <w:rPr>
                <w:rFonts w:hint="eastAsia" w:ascii="仿宋_GB2312" w:hAnsi="宋体" w:eastAsia="仿宋_GB2312" w:cs="仿宋_GB2312"/>
                <w:b w:val="0"/>
                <w:bCs w:val="0"/>
                <w:i w:val="0"/>
                <w:iCs w:val="0"/>
                <w:color w:val="auto"/>
                <w:kern w:val="0"/>
                <w:sz w:val="20"/>
                <w:szCs w:val="20"/>
                <w:u w:val="none"/>
                <w:lang w:val="en-US" w:eastAsia="zh-CN" w:bidi="ar"/>
              </w:rPr>
              <w:t>心理健康教育</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auto"/>
                <w:kern w:val="2"/>
                <w:sz w:val="20"/>
                <w:szCs w:val="20"/>
                <w:u w:val="none"/>
                <w:lang w:val="en-US" w:eastAsia="zh-CN" w:bidi="ar-SA"/>
              </w:rPr>
            </w:pPr>
            <w:r>
              <w:rPr>
                <w:rFonts w:hint="eastAsia" w:ascii="仿宋_GB2312" w:hAnsi="宋体" w:eastAsia="仿宋_GB2312" w:cs="仿宋_GB2312"/>
                <w:b w:val="0"/>
                <w:bCs w:val="0"/>
                <w:i w:val="0"/>
                <w:iCs w:val="0"/>
                <w:color w:val="auto"/>
                <w:kern w:val="2"/>
                <w:sz w:val="20"/>
                <w:szCs w:val="20"/>
                <w:u w:val="none"/>
                <w:lang w:val="en-US" w:eastAsia="zh-CN" w:bidi="ar-SA"/>
              </w:rPr>
              <w:t>2</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b w:val="0"/>
                <w:bCs w:val="0"/>
                <w:i w:val="0"/>
                <w:iCs w:val="0"/>
                <w:color w:val="auto"/>
                <w:kern w:val="2"/>
                <w:sz w:val="20"/>
                <w:szCs w:val="20"/>
                <w:u w:val="none"/>
                <w:lang w:val="en-US" w:eastAsia="zh-CN" w:bidi="ar-SA"/>
              </w:rPr>
            </w:pPr>
            <w:r>
              <w:rPr>
                <w:rFonts w:hint="eastAsia" w:ascii="仿宋_GB2312" w:hAnsi="宋体" w:eastAsia="仿宋_GB2312" w:cs="仿宋_GB2312"/>
                <w:b w:val="0"/>
                <w:bCs w:val="0"/>
                <w:i w:val="0"/>
                <w:iCs w:val="0"/>
                <w:color w:val="auto"/>
                <w:kern w:val="0"/>
                <w:sz w:val="20"/>
                <w:szCs w:val="20"/>
                <w:u w:val="none"/>
                <w:lang w:val="en-US" w:eastAsia="zh-CN" w:bidi="ar"/>
              </w:rPr>
              <w:t>心理学、应用心理学、心理健康教育</w:t>
            </w:r>
          </w:p>
        </w:tc>
        <w:tc>
          <w:tcPr>
            <w:tcW w:w="63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70"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exact"/>
        </w:trPr>
        <w:tc>
          <w:tcPr>
            <w:tcW w:w="34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方城县中等职业学校</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语文</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sz w:val="20"/>
                <w:szCs w:val="20"/>
                <w:u w:val="none"/>
                <w:lang w:val="en-US" w:eastAsia="zh-CN"/>
              </w:rPr>
            </w:pPr>
            <w:r>
              <w:rPr>
                <w:rFonts w:hint="eastAsia" w:ascii="仿宋_GB2312" w:hAnsi="宋体" w:eastAsia="仿宋_GB2312" w:cs="仿宋_GB2312"/>
                <w:b w:val="0"/>
                <w:bCs w:val="0"/>
                <w:i w:val="0"/>
                <w:iCs w:val="0"/>
                <w:color w:val="auto"/>
                <w:sz w:val="20"/>
                <w:szCs w:val="20"/>
                <w:u w:val="none"/>
                <w:lang w:val="en-US" w:eastAsia="zh-CN"/>
              </w:rPr>
              <w:t>2</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汉语言文学、汉语言、中国文学、语言学、对外汉语、汉语言文学教育</w:t>
            </w:r>
          </w:p>
        </w:tc>
        <w:tc>
          <w:tcPr>
            <w:tcW w:w="63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i w:val="0"/>
                <w:iCs w:val="0"/>
                <w:color w:val="auto"/>
                <w:kern w:val="2"/>
                <w:sz w:val="20"/>
                <w:szCs w:val="20"/>
                <w:u w:val="none"/>
                <w:lang w:val="en-US" w:eastAsia="zh-CN" w:bidi="ar-SA"/>
              </w:rPr>
            </w:pPr>
          </w:p>
        </w:tc>
        <w:tc>
          <w:tcPr>
            <w:tcW w:w="370" w:type="pct"/>
            <w:vMerge w:val="continue"/>
            <w:tcBorders>
              <w:left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auto"/>
                <w:sz w:val="20"/>
                <w:szCs w:val="20"/>
                <w:u w:val="none"/>
              </w:rPr>
            </w:pPr>
          </w:p>
        </w:tc>
        <w:tc>
          <w:tcPr>
            <w:tcW w:w="414" w:type="pct"/>
            <w:vMerge w:val="continue"/>
            <w:tcBorders>
              <w:left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auto"/>
                <w:sz w:val="20"/>
                <w:szCs w:val="20"/>
                <w:u w:val="none"/>
              </w:rPr>
            </w:pPr>
          </w:p>
        </w:tc>
        <w:tc>
          <w:tcPr>
            <w:tcW w:w="2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exact"/>
        </w:trPr>
        <w:tc>
          <w:tcPr>
            <w:tcW w:w="348"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政治</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sz w:val="20"/>
                <w:szCs w:val="20"/>
                <w:u w:val="none"/>
                <w:lang w:val="en-US" w:eastAsia="zh-CN"/>
              </w:rPr>
            </w:pPr>
            <w:r>
              <w:rPr>
                <w:rFonts w:hint="eastAsia" w:ascii="仿宋_GB2312" w:hAnsi="宋体" w:eastAsia="仿宋_GB2312" w:cs="仿宋_GB2312"/>
                <w:b w:val="0"/>
                <w:bCs w:val="0"/>
                <w:i w:val="0"/>
                <w:iCs w:val="0"/>
                <w:color w:val="auto"/>
                <w:sz w:val="20"/>
                <w:szCs w:val="20"/>
                <w:u w:val="none"/>
                <w:lang w:val="en-US" w:eastAsia="zh-CN"/>
              </w:rPr>
              <w:t>1</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政治学、政治学与行政学、国际政治、马克思主义理论与思想政治教育、思想政治教育</w:t>
            </w:r>
          </w:p>
        </w:tc>
        <w:tc>
          <w:tcPr>
            <w:tcW w:w="63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70"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exact"/>
        </w:trPr>
        <w:tc>
          <w:tcPr>
            <w:tcW w:w="348"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sz w:val="20"/>
                <w:szCs w:val="20"/>
                <w:u w:val="none"/>
                <w:lang w:eastAsia="zh-CN"/>
              </w:rPr>
            </w:pPr>
            <w:r>
              <w:rPr>
                <w:rFonts w:hint="eastAsia" w:ascii="仿宋_GB2312" w:hAnsi="宋体" w:eastAsia="仿宋_GB2312" w:cs="仿宋_GB2312"/>
                <w:b w:val="0"/>
                <w:bCs w:val="0"/>
                <w:i w:val="0"/>
                <w:iCs w:val="0"/>
                <w:color w:val="auto"/>
                <w:kern w:val="0"/>
                <w:sz w:val="20"/>
                <w:szCs w:val="20"/>
                <w:u w:val="none"/>
                <w:lang w:val="en-US" w:eastAsia="zh-CN" w:bidi="ar"/>
              </w:rPr>
              <w:t>地理</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val="0"/>
                <w:bCs w:val="0"/>
                <w:i w:val="0"/>
                <w:iCs w:val="0"/>
                <w:color w:val="auto"/>
                <w:sz w:val="20"/>
                <w:szCs w:val="20"/>
                <w:u w:val="none"/>
                <w:lang w:val="en-US" w:eastAsia="zh-CN"/>
              </w:rPr>
            </w:pPr>
            <w:r>
              <w:rPr>
                <w:rFonts w:hint="eastAsia" w:ascii="仿宋_GB2312" w:hAnsi="宋体" w:eastAsia="仿宋_GB2312" w:cs="仿宋_GB2312"/>
                <w:b w:val="0"/>
                <w:bCs w:val="0"/>
                <w:i w:val="0"/>
                <w:iCs w:val="0"/>
                <w:color w:val="auto"/>
                <w:sz w:val="20"/>
                <w:szCs w:val="20"/>
                <w:u w:val="none"/>
                <w:lang w:val="en-US" w:eastAsia="zh-CN"/>
              </w:rPr>
              <w:t>1</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地理科学、地理学、地理学教育</w:t>
            </w:r>
          </w:p>
        </w:tc>
        <w:tc>
          <w:tcPr>
            <w:tcW w:w="63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70"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exact"/>
        </w:trPr>
        <w:tc>
          <w:tcPr>
            <w:tcW w:w="348"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汽车应用与维修</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sz w:val="20"/>
                <w:szCs w:val="20"/>
                <w:u w:val="none"/>
                <w:lang w:val="en-US" w:eastAsia="zh-CN"/>
              </w:rPr>
            </w:pPr>
            <w:r>
              <w:rPr>
                <w:rFonts w:hint="eastAsia" w:ascii="仿宋_GB2312" w:hAnsi="宋体" w:eastAsia="仿宋_GB2312" w:cs="仿宋_GB2312"/>
                <w:b w:val="0"/>
                <w:bCs w:val="0"/>
                <w:i w:val="0"/>
                <w:iCs w:val="0"/>
                <w:color w:val="auto"/>
                <w:sz w:val="20"/>
                <w:szCs w:val="20"/>
                <w:u w:val="none"/>
                <w:lang w:val="en-US" w:eastAsia="zh-CN"/>
              </w:rPr>
              <w:t>1</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汽车维修工程教育、汽车服务工程、车辆工程</w:t>
            </w:r>
          </w:p>
        </w:tc>
        <w:tc>
          <w:tcPr>
            <w:tcW w:w="63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70"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exact"/>
        </w:trPr>
        <w:tc>
          <w:tcPr>
            <w:tcW w:w="348"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机电一体化</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sz w:val="20"/>
                <w:szCs w:val="20"/>
                <w:u w:val="none"/>
                <w:lang w:val="en-US" w:eastAsia="zh-CN"/>
              </w:rPr>
            </w:pPr>
            <w:r>
              <w:rPr>
                <w:rFonts w:hint="eastAsia" w:ascii="仿宋_GB2312" w:hAnsi="宋体" w:eastAsia="仿宋_GB2312" w:cs="仿宋_GB2312"/>
                <w:b w:val="0"/>
                <w:bCs w:val="0"/>
                <w:i w:val="0"/>
                <w:iCs w:val="0"/>
                <w:color w:val="auto"/>
                <w:sz w:val="20"/>
                <w:szCs w:val="20"/>
                <w:u w:val="none"/>
                <w:lang w:val="en-US" w:eastAsia="zh-CN"/>
              </w:rPr>
              <w:t>2</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机械工程、机械电子工程、电气工程</w:t>
            </w:r>
          </w:p>
        </w:tc>
        <w:tc>
          <w:tcPr>
            <w:tcW w:w="63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70"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trPr>
        <w:tc>
          <w:tcPr>
            <w:tcW w:w="348"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电子商务</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sz w:val="20"/>
                <w:szCs w:val="20"/>
                <w:u w:val="none"/>
                <w:lang w:val="en-US" w:eastAsia="zh-CN"/>
              </w:rPr>
            </w:pPr>
            <w:r>
              <w:rPr>
                <w:rFonts w:hint="eastAsia" w:ascii="仿宋_GB2312" w:hAnsi="宋体" w:eastAsia="仿宋_GB2312" w:cs="仿宋_GB2312"/>
                <w:b w:val="0"/>
                <w:bCs w:val="0"/>
                <w:i w:val="0"/>
                <w:iCs w:val="0"/>
                <w:color w:val="auto"/>
                <w:sz w:val="20"/>
                <w:szCs w:val="20"/>
                <w:u w:val="none"/>
                <w:lang w:val="en-US" w:eastAsia="zh-CN"/>
              </w:rPr>
              <w:t>1</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市场营销、电子商务</w:t>
            </w:r>
          </w:p>
        </w:tc>
        <w:tc>
          <w:tcPr>
            <w:tcW w:w="63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70"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exact"/>
        </w:trPr>
        <w:tc>
          <w:tcPr>
            <w:tcW w:w="348"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食品加工</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sz w:val="20"/>
                <w:szCs w:val="20"/>
                <w:u w:val="none"/>
                <w:lang w:val="en-US" w:eastAsia="zh-CN"/>
              </w:rPr>
            </w:pPr>
            <w:r>
              <w:rPr>
                <w:rFonts w:hint="eastAsia" w:ascii="仿宋_GB2312" w:hAnsi="宋体" w:eastAsia="仿宋_GB2312" w:cs="仿宋_GB2312"/>
                <w:b w:val="0"/>
                <w:bCs w:val="0"/>
                <w:i w:val="0"/>
                <w:iCs w:val="0"/>
                <w:color w:val="auto"/>
                <w:sz w:val="20"/>
                <w:szCs w:val="20"/>
                <w:u w:val="none"/>
                <w:lang w:val="en-US" w:eastAsia="zh-CN"/>
              </w:rPr>
              <w:t>2</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_GB2312" w:hAnsi="宋体" w:eastAsia="仿宋_GB2312" w:cs="仿宋_GB2312"/>
                <w:b w:val="0"/>
                <w:bCs w:val="0"/>
                <w:i w:val="0"/>
                <w:iCs w:val="0"/>
                <w:color w:val="auto"/>
                <w:kern w:val="0"/>
                <w:sz w:val="20"/>
                <w:szCs w:val="20"/>
                <w:u w:val="none"/>
                <w:lang w:val="en-US" w:eastAsia="zh-CN" w:bidi="ar"/>
              </w:rPr>
            </w:pPr>
            <w:r>
              <w:rPr>
                <w:rFonts w:hint="eastAsia" w:ascii="仿宋_GB2312" w:hAnsi="宋体" w:eastAsia="仿宋_GB2312" w:cs="仿宋_GB2312"/>
                <w:b w:val="0"/>
                <w:bCs w:val="0"/>
                <w:i w:val="0"/>
                <w:iCs w:val="0"/>
                <w:color w:val="auto"/>
                <w:kern w:val="0"/>
                <w:sz w:val="20"/>
                <w:szCs w:val="20"/>
                <w:u w:val="none"/>
                <w:lang w:val="en-US" w:eastAsia="zh-CN" w:bidi="ar"/>
              </w:rPr>
              <w:t>食品科学与工程、食品加工技术</w:t>
            </w:r>
          </w:p>
        </w:tc>
        <w:tc>
          <w:tcPr>
            <w:tcW w:w="63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70"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14" w:type="pct"/>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exact"/>
        </w:trPr>
        <w:tc>
          <w:tcPr>
            <w:tcW w:w="348"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_GB2312" w:hAnsi="宋体" w:eastAsia="仿宋_GB2312" w:cs="仿宋_GB2312"/>
                <w:b w:val="0"/>
                <w:bCs w:val="0"/>
                <w:i w:val="0"/>
                <w:iCs w:val="0"/>
                <w:color w:val="auto"/>
                <w:sz w:val="20"/>
                <w:szCs w:val="20"/>
                <w:u w:val="none"/>
              </w:rPr>
            </w:pPr>
            <w:r>
              <w:rPr>
                <w:rFonts w:hint="eastAsia" w:ascii="仿宋_GB2312" w:hAnsi="宋体" w:eastAsia="仿宋_GB2312" w:cs="仿宋_GB2312"/>
                <w:b w:val="0"/>
                <w:bCs w:val="0"/>
                <w:i w:val="0"/>
                <w:iCs w:val="0"/>
                <w:color w:val="auto"/>
                <w:kern w:val="0"/>
                <w:sz w:val="20"/>
                <w:szCs w:val="20"/>
                <w:u w:val="none"/>
                <w:lang w:val="en-US" w:eastAsia="zh-CN" w:bidi="ar"/>
              </w:rPr>
              <w:t>种植类</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auto"/>
                <w:sz w:val="20"/>
                <w:szCs w:val="20"/>
                <w:u w:val="none"/>
                <w:lang w:val="en-US" w:eastAsia="zh-CN"/>
              </w:rPr>
            </w:pPr>
            <w:r>
              <w:rPr>
                <w:rFonts w:hint="eastAsia" w:ascii="仿宋_GB2312" w:hAnsi="宋体" w:eastAsia="仿宋_GB2312" w:cs="仿宋_GB2312"/>
                <w:b w:val="0"/>
                <w:bCs w:val="0"/>
                <w:i w:val="0"/>
                <w:iCs w:val="0"/>
                <w:color w:val="auto"/>
                <w:sz w:val="20"/>
                <w:szCs w:val="20"/>
                <w:u w:val="none"/>
                <w:lang w:val="en-US" w:eastAsia="zh-CN"/>
              </w:rPr>
              <w:t>1</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仿宋_GB2312" w:hAnsi="宋体" w:eastAsia="仿宋_GB2312" w:cs="仿宋_GB2312"/>
                <w:b w:val="0"/>
                <w:bCs w:val="0"/>
                <w:i w:val="0"/>
                <w:iCs w:val="0"/>
                <w:color w:val="auto"/>
                <w:sz w:val="20"/>
                <w:szCs w:val="20"/>
                <w:u w:val="none"/>
                <w:lang w:eastAsia="zh-CN"/>
              </w:rPr>
            </w:pPr>
            <w:r>
              <w:rPr>
                <w:rFonts w:hint="eastAsia" w:ascii="仿宋_GB2312" w:hAnsi="宋体" w:eastAsia="仿宋_GB2312" w:cs="仿宋_GB2312"/>
                <w:b w:val="0"/>
                <w:bCs w:val="0"/>
                <w:i w:val="0"/>
                <w:iCs w:val="0"/>
                <w:color w:val="auto"/>
                <w:sz w:val="20"/>
                <w:szCs w:val="20"/>
                <w:u w:val="none"/>
                <w:lang w:eastAsia="zh-CN"/>
              </w:rPr>
              <w:t>园艺技术、种子生产与技术、作物生产与经营、现代农业技术</w:t>
            </w:r>
          </w:p>
        </w:tc>
        <w:tc>
          <w:tcPr>
            <w:tcW w:w="63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70" w:type="pct"/>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14" w:type="pct"/>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14"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bidi="ar"/>
              </w:rPr>
              <w:t>合计</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35</w:t>
            </w:r>
          </w:p>
        </w:tc>
        <w:tc>
          <w:tcPr>
            <w:tcW w:w="22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639"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370"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414" w:type="pct"/>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auto"/>
                <w:sz w:val="20"/>
                <w:szCs w:val="20"/>
                <w:u w:val="none"/>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NWRmYTA3NjhmMTU0ZmRkMjRmYzRkZGYzNTQzYWEifQ=="/>
  </w:docVars>
  <w:rsids>
    <w:rsidRoot w:val="3B1E02C4"/>
    <w:rsid w:val="3B1E0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2023-12-08T09:53:00Z</dcterms:created>
  <dc:creator>Administrator</dc:creator>
  <cp:lastModifiedBy>Administrator</cp:lastModifiedBy>
  <dcterms:modified xsi:type="dcterms:W3CDTF">2023-12-08T09:53:38Z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B7D87F557DB545B4A13F15FE9B7BD412_11</vt:lpwstr>
  </property>
</Properties>
</file>