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spacing w:line="520" w:lineRule="exact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2023年三亚市天涯区教育系统公开招聘编制教师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本人郑重承诺：本人如有以下情形之一的，可取消本次录用资格：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（人民法院通过司法程序认定）。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毕业的考生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未在2024年8月31日前取得并提供应聘岗位对应学科及相应层次的教师资格证的，取消应聘或聘用资格，责任自负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相关学历证书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未在2024年8月31日前取得并提供学历证书的，取消应聘或聘用资格，责任自负；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2024年8月31日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0" w:firstLine="4160" w:firstLineChars="13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633</Words>
  <Characters>660</Characters>
  <Lines>2</Lines>
  <Paragraphs>1</Paragraphs>
  <ScaleCrop>false</ScaleCrop>
  <LinksUpToDate>false</LinksUpToDate>
  <CharactersWithSpaces>699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2020-04-17T08:57:00Z</dcterms:created>
  <dc:creator>王业虞</dc:creator>
  <cp:lastModifiedBy>iPhone</cp:lastModifiedBy>
  <dcterms:modified xsi:type="dcterms:W3CDTF">2024-01-14T11:28:04Z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</vt:lpwstr>
  </property>
  <property fmtid="{D5CDD505-2E9C-101B-9397-08002B2CF9AE}" pid="3" name="ICV">
    <vt:lpwstr>BC9D712E032841C6B98BBB8AC8AD022D_13</vt:lpwstr>
  </property>
</Properties>
</file>