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Style w:val="6"/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Style w:val="6"/>
          <w:rFonts w:hint="eastAsia" w:ascii="黑体" w:hAnsi="黑体" w:eastAsia="黑体" w:cs="黑体"/>
          <w:sz w:val="32"/>
          <w:szCs w:val="32"/>
          <w:lang w:bidi="ar"/>
        </w:rPr>
        <w:t>2</w:t>
      </w:r>
    </w:p>
    <w:p>
      <w:pPr>
        <w:snapToGrid w:val="0"/>
        <w:spacing w:line="4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绵阳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经开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区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2023年公开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考调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教师报名表</w:t>
      </w:r>
    </w:p>
    <w:p>
      <w:pPr>
        <w:snapToGrid w:val="0"/>
        <w:spacing w:line="4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snapToGrid w:val="0"/>
        <w:spacing w:line="460" w:lineRule="exact"/>
        <w:jc w:val="left"/>
        <w:rPr>
          <w:rFonts w:hint="eastAsia"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</w:rPr>
        <w:t>报考单位及岗位：                        报考时间：</w:t>
      </w:r>
    </w:p>
    <w:p>
      <w:pPr>
        <w:snapToGrid w:val="0"/>
        <w:spacing w:line="200" w:lineRule="exact"/>
        <w:jc w:val="center"/>
        <w:rPr>
          <w:rFonts w:hint="eastAsia" w:ascii="方正大标宋简体" w:hAnsi="Arial" w:eastAsia="方正大标宋简体" w:cs="Arial"/>
          <w:color w:val="000000"/>
          <w:sz w:val="15"/>
          <w:szCs w:val="15"/>
        </w:rPr>
      </w:pPr>
    </w:p>
    <w:tbl>
      <w:tblPr>
        <w:tblStyle w:val="4"/>
        <w:tblW w:w="9620" w:type="dxa"/>
        <w:tblInd w:w="-6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92"/>
        <w:gridCol w:w="847"/>
        <w:gridCol w:w="424"/>
        <w:gridCol w:w="635"/>
        <w:gridCol w:w="364"/>
        <w:gridCol w:w="375"/>
        <w:gridCol w:w="998"/>
        <w:gridCol w:w="183"/>
        <w:gridCol w:w="1062"/>
        <w:gridCol w:w="1390"/>
        <w:gridCol w:w="102"/>
        <w:gridCol w:w="770"/>
        <w:gridCol w:w="14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出生年月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（   </w:t>
            </w:r>
            <w:r>
              <w:rPr>
                <w:rFonts w:hint="eastAsia" w:ascii="仿宋_GB2312" w:hAnsi="Arial" w:eastAsia="仿宋_GB2312" w:cs="Arial"/>
                <w:b/>
                <w:color w:val="000000"/>
                <w:sz w:val="28"/>
                <w:szCs w:val="28"/>
              </w:rPr>
              <w:t>岁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年  月</w:t>
            </w:r>
          </w:p>
        </w:tc>
        <w:tc>
          <w:tcPr>
            <w:tcW w:w="2254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0" w:lineRule="atLeast"/>
              <w:ind w:left="-110" w:leftChars="-53" w:hanging="1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ind w:left="-110" w:leftChars="-53" w:hanging="1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ind w:left="-110" w:leftChars="-53" w:hang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>
            <w:pPr>
              <w:spacing w:line="0" w:lineRule="atLeast"/>
              <w:ind w:left="-110" w:leftChars="-53" w:hanging="1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（小于300kb）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入 党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参加工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健康状况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(身高cm)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(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cm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)</w:t>
            </w: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专业技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术职称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熟悉专业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有何专长</w:t>
            </w:r>
          </w:p>
        </w:tc>
        <w:tc>
          <w:tcPr>
            <w:tcW w:w="27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学历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教 育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 w:hAnsi="仿宋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在 职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教 育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 w:hAnsi="仿宋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联系方式（手机）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电子邮箱或QQ号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工作单位及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本人</w:t>
            </w: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身份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奖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惩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情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8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近三年年度考核情况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竞争报考职位的条件和优势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家庭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主要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成员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及重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要社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会关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年 龄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政 治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480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exact"/>
        </w:trPr>
        <w:tc>
          <w:tcPr>
            <w:tcW w:w="8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726" w:type="dxa"/>
            <w:gridSpan w:val="13"/>
            <w:vMerge w:val="restart"/>
            <w:tcBorders>
              <w:top w:val="nil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726" w:type="dxa"/>
            <w:gridSpan w:val="1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line="240" w:lineRule="exact"/>
        <w:jc w:val="left"/>
        <w:rPr>
          <w:rFonts w:hint="eastAsia" w:ascii="仿宋_GB2312" w:hAnsi="Arial" w:eastAsia="仿宋_GB2312" w:cs="Arial"/>
          <w:color w:val="000000"/>
          <w:szCs w:val="21"/>
        </w:rPr>
      </w:pPr>
    </w:p>
    <w:p>
      <w:pPr>
        <w:widowControl/>
        <w:spacing w:line="240" w:lineRule="exact"/>
        <w:jc w:val="left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注：</w:t>
      </w:r>
      <w:r>
        <w:rPr>
          <w:rFonts w:hint="eastAsia" w:ascii="仿宋_GB2312" w:hAnsi="Arial" w:eastAsia="仿宋_GB2312" w:cs="Arial"/>
          <w:b/>
          <w:bCs/>
          <w:color w:val="000000"/>
          <w:szCs w:val="21"/>
        </w:rPr>
        <w:t>1.报考者要如实填写个人资料，否则将视为弄虚作假，取消报考资格</w:t>
      </w:r>
      <w:r>
        <w:rPr>
          <w:rFonts w:hint="eastAsia" w:ascii="仿宋_GB2312" w:hAnsi="Arial" w:eastAsia="仿宋_GB2312" w:cs="Arial"/>
          <w:color w:val="000000"/>
          <w:szCs w:val="21"/>
        </w:rPr>
        <w:t>；</w:t>
      </w:r>
    </w:p>
    <w:p>
      <w:pPr>
        <w:snapToGrid w:val="0"/>
        <w:spacing w:line="240" w:lineRule="exact"/>
        <w:ind w:firstLine="411" w:firstLineChars="196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2.“资格审查意见”一栏报考者不填，由</w:t>
      </w:r>
      <w:r>
        <w:rPr>
          <w:rFonts w:hint="eastAsia" w:ascii="仿宋_GB2312" w:hAnsi="Arial" w:eastAsia="仿宋_GB2312" w:cs="Arial"/>
          <w:color w:val="000000"/>
          <w:szCs w:val="21"/>
          <w:lang w:eastAsia="zh-CN"/>
        </w:rPr>
        <w:t>考调</w:t>
      </w:r>
      <w:r>
        <w:rPr>
          <w:rFonts w:hint="eastAsia" w:ascii="仿宋_GB2312" w:hAnsi="Arial" w:eastAsia="仿宋_GB2312" w:cs="Arial"/>
          <w:color w:val="000000"/>
          <w:szCs w:val="21"/>
        </w:rPr>
        <w:t>单位填写。</w:t>
      </w:r>
    </w:p>
    <w:p>
      <w:pPr>
        <w:widowControl/>
        <w:spacing w:line="240" w:lineRule="exact"/>
        <w:ind w:firstLine="420" w:firstLineChars="200"/>
        <w:jc w:val="left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3.学历学位情况，须在全日制（在职）教育栏填写研究生、大学、大专及所获得的学位，毕业院校系及专业栏须详细填写毕业院校及专业。</w:t>
      </w:r>
    </w:p>
    <w:p>
      <w:pPr>
        <w:snapToGrid w:val="0"/>
        <w:spacing w:line="240" w:lineRule="exact"/>
        <w:ind w:firstLine="420" w:firstLineChars="200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4.</w:t>
      </w:r>
      <w:r>
        <w:rPr>
          <w:rFonts w:hint="eastAsia" w:ascii="仿宋_GB2312" w:hAnsi="Arial" w:eastAsia="仿宋_GB2312" w:cs="Arial"/>
          <w:b/>
          <w:bCs/>
          <w:color w:val="000000"/>
          <w:szCs w:val="21"/>
        </w:rPr>
        <w:t>简历从大学开始填写</w:t>
      </w:r>
      <w:r>
        <w:rPr>
          <w:rFonts w:hint="eastAsia" w:ascii="仿宋_GB2312" w:hAnsi="Arial" w:eastAsia="仿宋_GB2312" w:cs="Arial"/>
          <w:color w:val="000000"/>
          <w:szCs w:val="21"/>
        </w:rPr>
        <w:t>，每段经历须按“20XX.0X——20XX.0X  在XX单位任XX职务”填写；</w:t>
      </w:r>
    </w:p>
    <w:p>
      <w:pPr>
        <w:snapToGrid w:val="0"/>
        <w:spacing w:line="240" w:lineRule="exact"/>
        <w:ind w:firstLine="420" w:firstLineChars="200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5.家庭成员及主要社会关系须填写配偶、子女、本人父母及兄弟姐妹，工作单位及职务须详细填写，退休的填写退休前单位和职务，无工作单位和职务的填写家庭住址。</w:t>
      </w:r>
    </w:p>
    <w:p>
      <w:pPr>
        <w:snapToGrid w:val="0"/>
        <w:spacing w:line="240" w:lineRule="exact"/>
        <w:ind w:firstLine="420" w:firstLineChars="200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6.本表中所有时间、年月均按照20XX.0X格式完整填写，籍贯为父亲出生地（精确到县）。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大标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DM3MjhkNjkzNzFjNjdmNzg1MDE5MzlhNDQ4MGMifQ=="/>
  </w:docVars>
  <w:rsids>
    <w:rsidRoot w:val="4B8D3C64"/>
    <w:rsid w:val="493E1819"/>
    <w:rsid w:val="4B8D3C64"/>
    <w:rsid w:val="54F53657"/>
    <w:rsid w:val="61367E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szCs w:val="24"/>
    </w:r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523</Characters>
  <Lines>0</Lines>
  <Paragraphs>0</Paragraphs>
  <TotalTime>3</TotalTime>
  <ScaleCrop>false</ScaleCrop>
  <LinksUpToDate>false</LinksUpToDate>
  <CharactersWithSpaces>575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2022-07-20T09:19:00Z</dcterms:created>
  <dc:creator>jp</dc:creator>
  <cp:lastModifiedBy>陈冬梅</cp:lastModifiedBy>
  <dcterms:modified xsi:type="dcterms:W3CDTF">2024-01-04T02:02:49Z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A79186260DA54C19848A46781C85ABE6_13</vt:lpwstr>
  </property>
</Properties>
</file>