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eastAsia="仿宋_GB2312"/>
          <w:sz w:val="32"/>
          <w:szCs w:val="30"/>
        </w:rPr>
      </w:pPr>
      <w:r>
        <w:rPr>
          <w:rFonts w:hint="eastAsia" w:ascii="仿宋_GB2312" w:eastAsia="仿宋_GB2312"/>
          <w:sz w:val="32"/>
          <w:szCs w:val="30"/>
        </w:rPr>
        <w:t>附件1</w:t>
      </w:r>
    </w:p>
    <w:p>
      <w:pPr>
        <w:spacing w:after="156" w:afterLines="50" w:line="700" w:lineRule="exact"/>
        <w:jc w:val="center"/>
        <w:rPr>
          <w:rFonts w:ascii="方正小标宋简体" w:eastAsia="方正小标宋简体"/>
          <w:sz w:val="32"/>
          <w:szCs w:val="30"/>
        </w:rPr>
      </w:pPr>
      <w:bookmarkStart w:id="0" w:name="_GoBack"/>
      <w:r>
        <w:rPr>
          <w:rFonts w:hint="eastAsia" w:ascii="方正小标宋简体" w:eastAsia="方正小标宋简体"/>
          <w:sz w:val="44"/>
          <w:szCs w:val="40"/>
        </w:rPr>
        <w:t>南阳职业学院2024年公开招聘人员岗位及要求一览表</w:t>
      </w:r>
    </w:p>
    <w:bookmarkEnd w:id="0"/>
    <w:tbl>
      <w:tblPr>
        <w:tblStyle w:val="9"/>
        <w:tblW w:w="14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646"/>
        <w:gridCol w:w="1417"/>
        <w:gridCol w:w="709"/>
        <w:gridCol w:w="1418"/>
        <w:gridCol w:w="2835"/>
        <w:gridCol w:w="425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jc w:val="center"/>
        </w:trPr>
        <w:tc>
          <w:tcPr>
            <w:tcW w:w="545" w:type="dxa"/>
            <w:vAlign w:val="center"/>
          </w:tcPr>
          <w:p>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6" w:type="dxa"/>
            <w:noWrap/>
            <w:vAlign w:val="center"/>
          </w:tcPr>
          <w:p>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二级单位</w:t>
            </w:r>
          </w:p>
        </w:tc>
        <w:tc>
          <w:tcPr>
            <w:tcW w:w="1417" w:type="dxa"/>
            <w:noWrap/>
            <w:vAlign w:val="center"/>
          </w:tcPr>
          <w:p>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岗位名称</w:t>
            </w:r>
          </w:p>
        </w:tc>
        <w:tc>
          <w:tcPr>
            <w:tcW w:w="709" w:type="dxa"/>
            <w:noWrap/>
            <w:vAlign w:val="center"/>
          </w:tcPr>
          <w:p>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 xml:space="preserve">招聘人数 </w:t>
            </w:r>
          </w:p>
        </w:tc>
        <w:tc>
          <w:tcPr>
            <w:tcW w:w="1418" w:type="dxa"/>
            <w:noWrap/>
            <w:vAlign w:val="center"/>
          </w:tcPr>
          <w:p>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学历学位</w:t>
            </w:r>
          </w:p>
        </w:tc>
        <w:tc>
          <w:tcPr>
            <w:tcW w:w="2835" w:type="dxa"/>
            <w:noWrap/>
            <w:vAlign w:val="center"/>
          </w:tcPr>
          <w:p>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学科或专业</w:t>
            </w:r>
          </w:p>
        </w:tc>
        <w:tc>
          <w:tcPr>
            <w:tcW w:w="4252" w:type="dxa"/>
            <w:noWrap/>
            <w:vAlign w:val="center"/>
          </w:tcPr>
          <w:p>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其他报考条件</w:t>
            </w:r>
          </w:p>
        </w:tc>
        <w:tc>
          <w:tcPr>
            <w:tcW w:w="1418" w:type="dxa"/>
            <w:noWrap/>
            <w:vAlign w:val="center"/>
          </w:tcPr>
          <w:p>
            <w:pPr>
              <w:widowControl/>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646" w:type="dxa"/>
            <w:vMerge w:val="restart"/>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智能制造技术学院</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控制工程</w:t>
            </w:r>
          </w:p>
        </w:tc>
        <w:tc>
          <w:tcPr>
            <w:tcW w:w="4252"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有相关工作经验者优先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机械工程</w:t>
            </w:r>
          </w:p>
        </w:tc>
        <w:tc>
          <w:tcPr>
            <w:tcW w:w="4252"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有相关工作经验者优先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自动化</w:t>
            </w:r>
          </w:p>
        </w:tc>
        <w:tc>
          <w:tcPr>
            <w:tcW w:w="4252"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有相关工作经验者优先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车辆工程</w:t>
            </w:r>
          </w:p>
        </w:tc>
        <w:tc>
          <w:tcPr>
            <w:tcW w:w="4252"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有相关工作经验者优先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5</w:t>
            </w:r>
          </w:p>
        </w:tc>
        <w:tc>
          <w:tcPr>
            <w:tcW w:w="1646" w:type="dxa"/>
            <w:vMerge w:val="restart"/>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仲景中医药与健康学院</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护理学（含助产方向）</w:t>
            </w:r>
          </w:p>
        </w:tc>
        <w:tc>
          <w:tcPr>
            <w:tcW w:w="4252" w:type="dxa"/>
            <w:noWrap/>
            <w:vAlign w:val="center"/>
          </w:tcPr>
          <w:p>
            <w:pPr>
              <w:widowControl/>
              <w:spacing w:line="360" w:lineRule="exact"/>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全日制研究生学历（学历学位证书齐全）或者本科学历且有一年以上医院护理工作经历。上述条件必须满足其一。</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6</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中药学</w:t>
            </w:r>
          </w:p>
        </w:tc>
        <w:tc>
          <w:tcPr>
            <w:tcW w:w="4252" w:type="dxa"/>
            <w:noWrap/>
            <w:vAlign w:val="center"/>
          </w:tcPr>
          <w:p>
            <w:pPr>
              <w:widowControl/>
              <w:spacing w:line="360" w:lineRule="exact"/>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全日制硕士研究生学历或者本科学历且有两年以上行业企业工作经历；具有执业药师资格者可无需行业企业工作经历要求。</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7</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中医学</w:t>
            </w:r>
          </w:p>
        </w:tc>
        <w:tc>
          <w:tcPr>
            <w:tcW w:w="4252" w:type="dxa"/>
            <w:noWrap/>
            <w:vAlign w:val="center"/>
          </w:tcPr>
          <w:p>
            <w:pPr>
              <w:widowControl/>
              <w:spacing w:line="360" w:lineRule="exact"/>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全日制硕士研究生学历；本科学历且具有职业医师资格证、一年以上行业工作经历者。</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8</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本科及以上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针灸推拿学</w:t>
            </w:r>
          </w:p>
        </w:tc>
        <w:tc>
          <w:tcPr>
            <w:tcW w:w="4252" w:type="dxa"/>
            <w:noWrap/>
            <w:vAlign w:val="center"/>
          </w:tcPr>
          <w:p>
            <w:pPr>
              <w:widowControl/>
              <w:spacing w:line="360" w:lineRule="exact"/>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具有一年以上行业工作经历者、具有针灸推拿相关职业资格或技能等级证书者优先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9</w:t>
            </w:r>
          </w:p>
        </w:tc>
        <w:tc>
          <w:tcPr>
            <w:tcW w:w="1646" w:type="dxa"/>
            <w:tcBorders>
              <w:top w:val="single" w:color="000000" w:sz="4" w:space="0"/>
              <w:left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商学院</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2</w:t>
            </w:r>
          </w:p>
        </w:tc>
        <w:tc>
          <w:tcPr>
            <w:tcW w:w="1418" w:type="dxa"/>
            <w:noWrap/>
            <w:vAlign w:val="center"/>
          </w:tcPr>
          <w:p>
            <w:pPr>
              <w:widowControl/>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经济学、管理学大类</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有电子商务运营、直播、市场营销等相关工作经验者优先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10</w:t>
            </w:r>
          </w:p>
        </w:tc>
        <w:tc>
          <w:tcPr>
            <w:tcW w:w="1646"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计算机与信息技术学院</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计算机科学与技术</w:t>
            </w:r>
          </w:p>
        </w:tc>
        <w:tc>
          <w:tcPr>
            <w:tcW w:w="4252"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有相关工作经验者优先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11</w:t>
            </w:r>
          </w:p>
        </w:tc>
        <w:tc>
          <w:tcPr>
            <w:tcW w:w="1646" w:type="dxa"/>
            <w:vMerge w:val="restart"/>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建筑与艺术设计学院</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包装策划设计</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有相关工作经验者优先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12</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风景园林</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有相关工作经验者优先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13</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土木工程（智能建造方向）</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工程师，能够熟练使用BIM相关软件或有带学生相关技能竞赛经验</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14</w:t>
            </w:r>
          </w:p>
        </w:tc>
        <w:tc>
          <w:tcPr>
            <w:tcW w:w="1646" w:type="dxa"/>
            <w:vMerge w:val="restart"/>
            <w:tcBorders>
              <w:top w:val="single" w:color="000000" w:sz="4" w:space="0"/>
              <w:left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体育学院</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1418" w:type="dxa"/>
            <w:noWrap/>
            <w:vAlign w:val="center"/>
          </w:tcPr>
          <w:p>
            <w:pPr>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体育教育训练学（田径、体操、武术）</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国家二级运动员证、省级体育竞赛成绩者优先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15</w:t>
            </w:r>
          </w:p>
        </w:tc>
        <w:tc>
          <w:tcPr>
            <w:tcW w:w="1646" w:type="dxa"/>
            <w:vMerge w:val="continue"/>
            <w:tcBorders>
              <w:left w:val="single" w:color="000000" w:sz="4" w:space="0"/>
              <w:right w:val="single" w:color="000000" w:sz="4" w:space="0"/>
            </w:tcBorders>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2</w:t>
            </w:r>
          </w:p>
        </w:tc>
        <w:tc>
          <w:tcPr>
            <w:tcW w:w="1418" w:type="dxa"/>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运动人体科学、体育人文社会学</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本硕专业一致为体育类专业，科研成果优秀者优先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16</w:t>
            </w:r>
          </w:p>
        </w:tc>
        <w:tc>
          <w:tcPr>
            <w:tcW w:w="1646" w:type="dxa"/>
            <w:vMerge w:val="continue"/>
            <w:tcBorders>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兼职教师</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6</w:t>
            </w:r>
          </w:p>
        </w:tc>
        <w:tc>
          <w:tcPr>
            <w:tcW w:w="1418" w:type="dxa"/>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本科及以上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体育类</w:t>
            </w:r>
          </w:p>
        </w:tc>
        <w:tc>
          <w:tcPr>
            <w:tcW w:w="4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具有较高的教育、教学水平和专业技能，有一定的高等院校教学经验或行业从业经验，能承担室外体育教学训练课程</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兼职教师人数不计入招聘总数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17</w:t>
            </w:r>
          </w:p>
        </w:tc>
        <w:tc>
          <w:tcPr>
            <w:tcW w:w="1646"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马克思主义学院</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12</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马克思主义理论、哲学、政治学、历史学、法学、经济学、社会学、公共管理等</w:t>
            </w:r>
          </w:p>
        </w:tc>
        <w:tc>
          <w:tcPr>
            <w:tcW w:w="4252"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中共党员优先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18</w:t>
            </w:r>
          </w:p>
        </w:tc>
        <w:tc>
          <w:tcPr>
            <w:tcW w:w="1646"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创新创业学院</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教学科研岗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3</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专业不限</w:t>
            </w:r>
          </w:p>
        </w:tc>
        <w:tc>
          <w:tcPr>
            <w:tcW w:w="4252"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具有一定创业经验或获得过省级及以上创新创业类竞赛一等奖及以上奖项的可适当放宽学历、专业要求；有高校教师资格证、职称者优先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19</w:t>
            </w:r>
          </w:p>
        </w:tc>
        <w:tc>
          <w:tcPr>
            <w:tcW w:w="1646" w:type="dxa"/>
            <w:vMerge w:val="restart"/>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发展规划处</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中层管理岗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与学校设置专业相同或相近的专业背景</w:t>
            </w:r>
          </w:p>
        </w:tc>
        <w:tc>
          <w:tcPr>
            <w:tcW w:w="4252"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有相关工作经验且能力突出者可适当放宽要求</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20</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校地合作岗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硕士研究生</w:t>
            </w:r>
          </w:p>
        </w:tc>
        <w:tc>
          <w:tcPr>
            <w:tcW w:w="2835" w:type="dxa"/>
            <w:noWrap/>
            <w:vAlign w:val="center"/>
          </w:tcPr>
          <w:p>
            <w:pPr>
              <w:jc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专业不限</w:t>
            </w:r>
          </w:p>
        </w:tc>
        <w:tc>
          <w:tcPr>
            <w:tcW w:w="4252"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有较强的沟通协调能力和逻辑思维能力，有相关岗位工作经验的优先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21</w:t>
            </w:r>
          </w:p>
        </w:tc>
        <w:tc>
          <w:tcPr>
            <w:tcW w:w="1646"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法务监督部</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审计岗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本科及以上</w:t>
            </w:r>
          </w:p>
        </w:tc>
        <w:tc>
          <w:tcPr>
            <w:tcW w:w="2835"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会计、财务管理、审计等财经类专业</w:t>
            </w:r>
          </w:p>
        </w:tc>
        <w:tc>
          <w:tcPr>
            <w:tcW w:w="4252"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须有3年以上审计工作经验</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22</w:t>
            </w:r>
          </w:p>
        </w:tc>
        <w:tc>
          <w:tcPr>
            <w:tcW w:w="1646"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保卫处</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管理岗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本科及以上</w:t>
            </w:r>
          </w:p>
        </w:tc>
        <w:tc>
          <w:tcPr>
            <w:tcW w:w="2835"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专业不限</w:t>
            </w:r>
          </w:p>
        </w:tc>
        <w:tc>
          <w:tcPr>
            <w:tcW w:w="4252" w:type="dxa"/>
            <w:noWrap/>
            <w:vAlign w:val="center"/>
          </w:tcPr>
          <w:p>
            <w:pPr>
              <w:widowControl/>
              <w:spacing w:line="360" w:lineRule="exac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能够主持保卫处全面工作，处理校园治安案（事）件、消防火情、校园维稳等相关事项；须有5年以上相关工作经验，部队退役军人，军官优先（条件优秀者可放宽要求）</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薪资面议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23</w:t>
            </w:r>
          </w:p>
        </w:tc>
        <w:tc>
          <w:tcPr>
            <w:tcW w:w="1646" w:type="dxa"/>
            <w:vMerge w:val="restart"/>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基建处</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土建工程师</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ascii="仿宋_GB2312" w:hAnsi="仿宋_GB2312" w:eastAsia="仿宋_GB2312" w:cs="仿宋_GB2312"/>
                <w:color w:val="000000"/>
                <w:kern w:val="0"/>
                <w:sz w:val="22"/>
                <w:szCs w:val="22"/>
                <w:lang w:bidi="ar"/>
              </w:rPr>
              <w:t>1</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本科及以上</w:t>
            </w:r>
          </w:p>
        </w:tc>
        <w:tc>
          <w:tcPr>
            <w:tcW w:w="2835"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土建大类</w:t>
            </w:r>
          </w:p>
        </w:tc>
        <w:tc>
          <w:tcPr>
            <w:tcW w:w="4252" w:type="dxa"/>
            <w:noWrap/>
            <w:vAlign w:val="center"/>
          </w:tcPr>
          <w:p>
            <w:pPr>
              <w:widowControl/>
              <w:spacing w:line="360" w:lineRule="exact"/>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须有3年以上相关工作经验，能够制定方案、优化方案、制定效果图等</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薪资面议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24</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电气工程师</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本科及以上</w:t>
            </w:r>
          </w:p>
        </w:tc>
        <w:tc>
          <w:tcPr>
            <w:tcW w:w="2835"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电气工程及自动化等相关专业</w:t>
            </w:r>
          </w:p>
        </w:tc>
        <w:tc>
          <w:tcPr>
            <w:tcW w:w="4252" w:type="dxa"/>
            <w:noWrap/>
            <w:vAlign w:val="center"/>
          </w:tcPr>
          <w:p>
            <w:pPr>
              <w:widowControl/>
              <w:spacing w:line="360" w:lineRule="exact"/>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有五年以上房地产行业相关工作经验；熟悉相关规范要求，参与项目方案设计、工程施工、设备维护等工作</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薪资面议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25</w:t>
            </w:r>
          </w:p>
        </w:tc>
        <w:tc>
          <w:tcPr>
            <w:tcW w:w="1646"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人力资源部</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管理岗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本科及以上</w:t>
            </w:r>
          </w:p>
        </w:tc>
        <w:tc>
          <w:tcPr>
            <w:tcW w:w="2835"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专业不限</w:t>
            </w:r>
          </w:p>
        </w:tc>
        <w:tc>
          <w:tcPr>
            <w:tcW w:w="4252" w:type="dxa"/>
            <w:noWrap/>
            <w:vAlign w:val="center"/>
          </w:tcPr>
          <w:p>
            <w:pPr>
              <w:widowControl/>
              <w:spacing w:line="360" w:lineRule="exact"/>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须有5年以上企事业单位人力资源部或高校人事管理工作经验，熟悉招聘、薪资、绩效等工作内容</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薪资面议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26</w:t>
            </w:r>
          </w:p>
        </w:tc>
        <w:tc>
          <w:tcPr>
            <w:tcW w:w="1646" w:type="dxa"/>
            <w:vMerge w:val="restart"/>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后勤管理处</w:t>
            </w: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管理岗</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本科及以上</w:t>
            </w:r>
          </w:p>
        </w:tc>
        <w:tc>
          <w:tcPr>
            <w:tcW w:w="2835"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专业不限</w:t>
            </w:r>
          </w:p>
        </w:tc>
        <w:tc>
          <w:tcPr>
            <w:tcW w:w="4252" w:type="dxa"/>
            <w:noWrap/>
            <w:vAlign w:val="center"/>
          </w:tcPr>
          <w:p>
            <w:pPr>
              <w:widowControl/>
              <w:spacing w:line="360" w:lineRule="exact"/>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须有5年以上大中型企事业单位或高校后勤管理工作经验，熟悉后勤管理工作流程和规范</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薪资面议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45" w:type="dxa"/>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27</w:t>
            </w:r>
          </w:p>
        </w:tc>
        <w:tc>
          <w:tcPr>
            <w:tcW w:w="1646" w:type="dxa"/>
            <w:vMerge w:val="continue"/>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p>
        </w:tc>
        <w:tc>
          <w:tcPr>
            <w:tcW w:w="1417"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校领导司机</w:t>
            </w:r>
          </w:p>
        </w:tc>
        <w:tc>
          <w:tcPr>
            <w:tcW w:w="709"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1</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学历不限</w:t>
            </w:r>
          </w:p>
        </w:tc>
        <w:tc>
          <w:tcPr>
            <w:tcW w:w="2835"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专业不限</w:t>
            </w:r>
          </w:p>
        </w:tc>
        <w:tc>
          <w:tcPr>
            <w:tcW w:w="4252" w:type="dxa"/>
            <w:noWrap/>
            <w:vAlign w:val="center"/>
          </w:tcPr>
          <w:p>
            <w:pPr>
              <w:widowControl/>
              <w:spacing w:line="360" w:lineRule="exact"/>
              <w:jc w:val="left"/>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年龄</w:t>
            </w:r>
            <w:r>
              <w:rPr>
                <w:rFonts w:ascii="仿宋_GB2312" w:hAnsi="仿宋_GB2312" w:eastAsia="仿宋_GB2312" w:cs="仿宋_GB2312"/>
                <w:color w:val="000000"/>
                <w:kern w:val="0"/>
                <w:sz w:val="22"/>
                <w:szCs w:val="22"/>
                <w:lang w:bidi="ar"/>
              </w:rPr>
              <w:t>30</w:t>
            </w:r>
            <w:r>
              <w:rPr>
                <w:rFonts w:hint="eastAsia" w:ascii="仿宋_GB2312" w:hAnsi="仿宋_GB2312" w:eastAsia="仿宋_GB2312" w:cs="仿宋_GB2312"/>
                <w:color w:val="000000"/>
                <w:kern w:val="0"/>
                <w:sz w:val="22"/>
                <w:szCs w:val="22"/>
                <w:lang w:bidi="ar"/>
              </w:rPr>
              <w:t>-</w:t>
            </w:r>
            <w:r>
              <w:rPr>
                <w:rFonts w:ascii="仿宋_GB2312" w:hAnsi="仿宋_GB2312" w:eastAsia="仿宋_GB2312" w:cs="仿宋_GB2312"/>
                <w:color w:val="000000"/>
                <w:kern w:val="0"/>
                <w:sz w:val="22"/>
                <w:szCs w:val="22"/>
                <w:lang w:bidi="ar"/>
              </w:rPr>
              <w:t>45</w:t>
            </w:r>
            <w:r>
              <w:rPr>
                <w:rFonts w:hint="eastAsia" w:ascii="仿宋_GB2312" w:hAnsi="仿宋_GB2312" w:eastAsia="仿宋_GB2312" w:cs="仿宋_GB2312"/>
                <w:color w:val="000000"/>
                <w:kern w:val="0"/>
                <w:sz w:val="22"/>
                <w:szCs w:val="22"/>
                <w:lang w:bidi="ar"/>
              </w:rPr>
              <w:t>岁，形象气质佳，5年以上轿车实际驾龄，具备良好的驾驶技能，安全驾驶不低于3年，熟悉南阳及周边市区路况，累计驾驶里程6万公里以上，南阳籍退役军人优先</w:t>
            </w:r>
          </w:p>
        </w:tc>
        <w:tc>
          <w:tcPr>
            <w:tcW w:w="1418" w:type="dxa"/>
            <w:noWrap/>
            <w:vAlign w:val="center"/>
          </w:tcPr>
          <w:p>
            <w:pPr>
              <w:widowControl/>
              <w:spacing w:line="360" w:lineRule="exact"/>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薪资面议</w:t>
            </w:r>
          </w:p>
        </w:tc>
      </w:tr>
    </w:tbl>
    <w:p>
      <w:pPr>
        <w:spacing w:line="20" w:lineRule="exact"/>
        <w:rPr>
          <w:rFonts w:ascii="仿宋_GB2312" w:eastAsia="仿宋_GB2312"/>
          <w:sz w:val="28"/>
          <w:szCs w:val="28"/>
        </w:rPr>
      </w:pPr>
    </w:p>
    <w:sectPr>
      <w:pgSz w:w="16838" w:h="11906" w:orient="landscape"/>
      <w:pgMar w:top="1588" w:right="2098" w:bottom="1474"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YzliMjQ5Y2NjYTQ5NDNmZjM4MGU4ZGUxNzJjOWEifQ=="/>
  </w:docVars>
  <w:rsids>
    <w:rsidRoot w:val="00674B04"/>
    <w:rsid w:val="0001563B"/>
    <w:rsid w:val="00034611"/>
    <w:rsid w:val="00040C48"/>
    <w:rsid w:val="00070432"/>
    <w:rsid w:val="00077CB6"/>
    <w:rsid w:val="00080609"/>
    <w:rsid w:val="000A1E23"/>
    <w:rsid w:val="000C25F0"/>
    <w:rsid w:val="000D1DAD"/>
    <w:rsid w:val="000D32A6"/>
    <w:rsid w:val="000D5A8F"/>
    <w:rsid w:val="000D60CD"/>
    <w:rsid w:val="000D6D58"/>
    <w:rsid w:val="000F37B1"/>
    <w:rsid w:val="000F5CC8"/>
    <w:rsid w:val="000F67F3"/>
    <w:rsid w:val="001011F9"/>
    <w:rsid w:val="00104E0F"/>
    <w:rsid w:val="00121217"/>
    <w:rsid w:val="0012202D"/>
    <w:rsid w:val="00122D5A"/>
    <w:rsid w:val="00124126"/>
    <w:rsid w:val="00137695"/>
    <w:rsid w:val="00141C83"/>
    <w:rsid w:val="00146BC2"/>
    <w:rsid w:val="001476E4"/>
    <w:rsid w:val="00195CD3"/>
    <w:rsid w:val="001A431B"/>
    <w:rsid w:val="001D0236"/>
    <w:rsid w:val="001E59B9"/>
    <w:rsid w:val="002062F0"/>
    <w:rsid w:val="00227DDF"/>
    <w:rsid w:val="002402BE"/>
    <w:rsid w:val="002422BE"/>
    <w:rsid w:val="00254892"/>
    <w:rsid w:val="0026166A"/>
    <w:rsid w:val="00276B0F"/>
    <w:rsid w:val="002844B3"/>
    <w:rsid w:val="002A376C"/>
    <w:rsid w:val="002A716D"/>
    <w:rsid w:val="002B22F3"/>
    <w:rsid w:val="002C1617"/>
    <w:rsid w:val="002D25CC"/>
    <w:rsid w:val="002E1609"/>
    <w:rsid w:val="002E4B12"/>
    <w:rsid w:val="00303B2F"/>
    <w:rsid w:val="00312B74"/>
    <w:rsid w:val="003217F4"/>
    <w:rsid w:val="00333281"/>
    <w:rsid w:val="0034383F"/>
    <w:rsid w:val="003449BB"/>
    <w:rsid w:val="003669CF"/>
    <w:rsid w:val="003804E2"/>
    <w:rsid w:val="003816B8"/>
    <w:rsid w:val="003A084C"/>
    <w:rsid w:val="003C5472"/>
    <w:rsid w:val="003E048F"/>
    <w:rsid w:val="003E6483"/>
    <w:rsid w:val="003E6631"/>
    <w:rsid w:val="003F1BC9"/>
    <w:rsid w:val="00412F55"/>
    <w:rsid w:val="004328B8"/>
    <w:rsid w:val="00450FF6"/>
    <w:rsid w:val="00463BAA"/>
    <w:rsid w:val="004900B1"/>
    <w:rsid w:val="004A1676"/>
    <w:rsid w:val="004A2803"/>
    <w:rsid w:val="004A283B"/>
    <w:rsid w:val="004A4B6D"/>
    <w:rsid w:val="004E07F3"/>
    <w:rsid w:val="004E580E"/>
    <w:rsid w:val="0050545E"/>
    <w:rsid w:val="005146A9"/>
    <w:rsid w:val="005268B2"/>
    <w:rsid w:val="005328C7"/>
    <w:rsid w:val="00532C21"/>
    <w:rsid w:val="00547D85"/>
    <w:rsid w:val="00574808"/>
    <w:rsid w:val="0057490A"/>
    <w:rsid w:val="005A015C"/>
    <w:rsid w:val="005A4FC5"/>
    <w:rsid w:val="005A710E"/>
    <w:rsid w:val="005A7977"/>
    <w:rsid w:val="005B7661"/>
    <w:rsid w:val="005C63FB"/>
    <w:rsid w:val="005D1EE8"/>
    <w:rsid w:val="005E0C33"/>
    <w:rsid w:val="00600523"/>
    <w:rsid w:val="00613313"/>
    <w:rsid w:val="0061498B"/>
    <w:rsid w:val="0062285F"/>
    <w:rsid w:val="00635FFC"/>
    <w:rsid w:val="00645A84"/>
    <w:rsid w:val="006703C4"/>
    <w:rsid w:val="00674B04"/>
    <w:rsid w:val="00675BF7"/>
    <w:rsid w:val="006763BD"/>
    <w:rsid w:val="00687EB0"/>
    <w:rsid w:val="00692265"/>
    <w:rsid w:val="006B198C"/>
    <w:rsid w:val="006E6B2A"/>
    <w:rsid w:val="00706BB8"/>
    <w:rsid w:val="00726EF4"/>
    <w:rsid w:val="00763794"/>
    <w:rsid w:val="00763D88"/>
    <w:rsid w:val="00767A22"/>
    <w:rsid w:val="007741DC"/>
    <w:rsid w:val="007800BF"/>
    <w:rsid w:val="007B09F7"/>
    <w:rsid w:val="007B422B"/>
    <w:rsid w:val="007C2223"/>
    <w:rsid w:val="007C7C43"/>
    <w:rsid w:val="007F301C"/>
    <w:rsid w:val="00826E1F"/>
    <w:rsid w:val="00831B95"/>
    <w:rsid w:val="00840F5F"/>
    <w:rsid w:val="008455D9"/>
    <w:rsid w:val="008705CF"/>
    <w:rsid w:val="008C5F14"/>
    <w:rsid w:val="008D5A9C"/>
    <w:rsid w:val="008E7D69"/>
    <w:rsid w:val="008F0363"/>
    <w:rsid w:val="00900215"/>
    <w:rsid w:val="00904B92"/>
    <w:rsid w:val="00944149"/>
    <w:rsid w:val="00950F6A"/>
    <w:rsid w:val="00957D34"/>
    <w:rsid w:val="00970E01"/>
    <w:rsid w:val="00975120"/>
    <w:rsid w:val="0099405A"/>
    <w:rsid w:val="00997A53"/>
    <w:rsid w:val="009B1018"/>
    <w:rsid w:val="009B549F"/>
    <w:rsid w:val="009C287F"/>
    <w:rsid w:val="009E5A6C"/>
    <w:rsid w:val="009F11FF"/>
    <w:rsid w:val="00A16563"/>
    <w:rsid w:val="00A1784B"/>
    <w:rsid w:val="00A23637"/>
    <w:rsid w:val="00A262DD"/>
    <w:rsid w:val="00A34533"/>
    <w:rsid w:val="00A44254"/>
    <w:rsid w:val="00A72C30"/>
    <w:rsid w:val="00A9327D"/>
    <w:rsid w:val="00A976E5"/>
    <w:rsid w:val="00AA72A7"/>
    <w:rsid w:val="00AB22AF"/>
    <w:rsid w:val="00AC0D90"/>
    <w:rsid w:val="00AC1340"/>
    <w:rsid w:val="00AD72EC"/>
    <w:rsid w:val="00B0238E"/>
    <w:rsid w:val="00B02FB2"/>
    <w:rsid w:val="00B23435"/>
    <w:rsid w:val="00B2425F"/>
    <w:rsid w:val="00B51AD8"/>
    <w:rsid w:val="00B54FB1"/>
    <w:rsid w:val="00B65CBC"/>
    <w:rsid w:val="00B67D08"/>
    <w:rsid w:val="00B7018A"/>
    <w:rsid w:val="00B714D6"/>
    <w:rsid w:val="00B82505"/>
    <w:rsid w:val="00B9056F"/>
    <w:rsid w:val="00B97114"/>
    <w:rsid w:val="00BA2244"/>
    <w:rsid w:val="00BD2AB8"/>
    <w:rsid w:val="00BD6FA2"/>
    <w:rsid w:val="00BE09C8"/>
    <w:rsid w:val="00C25EFF"/>
    <w:rsid w:val="00C26D6B"/>
    <w:rsid w:val="00C9429D"/>
    <w:rsid w:val="00CD26A3"/>
    <w:rsid w:val="00D05951"/>
    <w:rsid w:val="00D0634C"/>
    <w:rsid w:val="00D234C8"/>
    <w:rsid w:val="00D55D79"/>
    <w:rsid w:val="00D61ACE"/>
    <w:rsid w:val="00D6537C"/>
    <w:rsid w:val="00D66BCE"/>
    <w:rsid w:val="00D74F04"/>
    <w:rsid w:val="00D81948"/>
    <w:rsid w:val="00DC0432"/>
    <w:rsid w:val="00DC2DAF"/>
    <w:rsid w:val="00DC7B6E"/>
    <w:rsid w:val="00DD37F8"/>
    <w:rsid w:val="00DE6CC2"/>
    <w:rsid w:val="00E038D7"/>
    <w:rsid w:val="00E06116"/>
    <w:rsid w:val="00E07B47"/>
    <w:rsid w:val="00E122AB"/>
    <w:rsid w:val="00E56162"/>
    <w:rsid w:val="00E605FA"/>
    <w:rsid w:val="00E63575"/>
    <w:rsid w:val="00E64B28"/>
    <w:rsid w:val="00E77BE0"/>
    <w:rsid w:val="00E967DC"/>
    <w:rsid w:val="00EE6380"/>
    <w:rsid w:val="00EF0FCB"/>
    <w:rsid w:val="00EF2B79"/>
    <w:rsid w:val="00F11633"/>
    <w:rsid w:val="00F13B32"/>
    <w:rsid w:val="00F25512"/>
    <w:rsid w:val="00F3504B"/>
    <w:rsid w:val="00F4249D"/>
    <w:rsid w:val="00F6209E"/>
    <w:rsid w:val="00F62C5A"/>
    <w:rsid w:val="00F64086"/>
    <w:rsid w:val="00F653FE"/>
    <w:rsid w:val="00F65CD0"/>
    <w:rsid w:val="00F67311"/>
    <w:rsid w:val="00F71EA1"/>
    <w:rsid w:val="00F85AC7"/>
    <w:rsid w:val="00F932FC"/>
    <w:rsid w:val="00F94F45"/>
    <w:rsid w:val="00FA1547"/>
    <w:rsid w:val="00FA2668"/>
    <w:rsid w:val="00FB079A"/>
    <w:rsid w:val="00FE04A1"/>
    <w:rsid w:val="055B34DA"/>
    <w:rsid w:val="05DB66F5"/>
    <w:rsid w:val="064C5AC1"/>
    <w:rsid w:val="079264CC"/>
    <w:rsid w:val="095D78BC"/>
    <w:rsid w:val="0BF05D3D"/>
    <w:rsid w:val="0D6718FF"/>
    <w:rsid w:val="0DDA243D"/>
    <w:rsid w:val="14067033"/>
    <w:rsid w:val="15783F61"/>
    <w:rsid w:val="161A0B74"/>
    <w:rsid w:val="1BC3580A"/>
    <w:rsid w:val="1CAD32F2"/>
    <w:rsid w:val="20086995"/>
    <w:rsid w:val="2026230D"/>
    <w:rsid w:val="21D71BD0"/>
    <w:rsid w:val="25826736"/>
    <w:rsid w:val="262032BE"/>
    <w:rsid w:val="266A516F"/>
    <w:rsid w:val="26B75BDF"/>
    <w:rsid w:val="274C6FFB"/>
    <w:rsid w:val="27D751FA"/>
    <w:rsid w:val="28265DD6"/>
    <w:rsid w:val="28E16439"/>
    <w:rsid w:val="28E65759"/>
    <w:rsid w:val="2C465208"/>
    <w:rsid w:val="2F8F3F29"/>
    <w:rsid w:val="2FCA0218"/>
    <w:rsid w:val="356627E4"/>
    <w:rsid w:val="37130CCA"/>
    <w:rsid w:val="38EC5F48"/>
    <w:rsid w:val="3B3A25CA"/>
    <w:rsid w:val="3B5B2830"/>
    <w:rsid w:val="3EA352FB"/>
    <w:rsid w:val="411D08B0"/>
    <w:rsid w:val="41A119BD"/>
    <w:rsid w:val="43A833B4"/>
    <w:rsid w:val="47DE1152"/>
    <w:rsid w:val="47FF0B65"/>
    <w:rsid w:val="48CE11C6"/>
    <w:rsid w:val="491961AD"/>
    <w:rsid w:val="4BDD7BA7"/>
    <w:rsid w:val="4E805A51"/>
    <w:rsid w:val="4F44241B"/>
    <w:rsid w:val="4F511734"/>
    <w:rsid w:val="4F552641"/>
    <w:rsid w:val="50632029"/>
    <w:rsid w:val="54611334"/>
    <w:rsid w:val="54B2569C"/>
    <w:rsid w:val="56F3610B"/>
    <w:rsid w:val="59F52E42"/>
    <w:rsid w:val="5A9A76C7"/>
    <w:rsid w:val="5D54390B"/>
    <w:rsid w:val="5EE266ED"/>
    <w:rsid w:val="5EF3152F"/>
    <w:rsid w:val="60A041FE"/>
    <w:rsid w:val="619479D5"/>
    <w:rsid w:val="654A3CCA"/>
    <w:rsid w:val="65780778"/>
    <w:rsid w:val="67785928"/>
    <w:rsid w:val="68B835C0"/>
    <w:rsid w:val="68F029A7"/>
    <w:rsid w:val="6BC14A26"/>
    <w:rsid w:val="6CEE3336"/>
    <w:rsid w:val="6E9C74ED"/>
    <w:rsid w:val="6F343BCA"/>
    <w:rsid w:val="6F5E2236"/>
    <w:rsid w:val="720F7FD6"/>
    <w:rsid w:val="728D7D7F"/>
    <w:rsid w:val="76263B40"/>
    <w:rsid w:val="78411105"/>
    <w:rsid w:val="78B74F24"/>
    <w:rsid w:val="7A456C8B"/>
    <w:rsid w:val="7DDA45C8"/>
    <w:rsid w:val="7FE50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4"/>
    <w:autoRedefine/>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1"/>
    <w:next w:val="1"/>
    <w:link w:val="15"/>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11">
    <w:name w:val="Default Paragraph Font"/>
    <w:autoRedefine/>
    <w:semiHidden/>
    <w:unhideWhenUsed/>
    <w:uiPriority w:val="1"/>
  </w:style>
  <w:style w:type="table" w:default="1" w:styleId="9">
    <w:name w:val="Normal Table"/>
    <w:autoRedefin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rPr>
      <w:kern w:val="0"/>
      <w:sz w:val="20"/>
    </w:rPr>
  </w:style>
  <w:style w:type="paragraph" w:styleId="5">
    <w:name w:val="Balloon Text"/>
    <w:basedOn w:val="1"/>
    <w:link w:val="23"/>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jc w:val="left"/>
    </w:pPr>
    <w:rPr>
      <w:kern w:val="0"/>
      <w:sz w:val="24"/>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styleId="13">
    <w:name w:val="Hyperlink"/>
    <w:autoRedefine/>
    <w:qFormat/>
    <w:uiPriority w:val="0"/>
    <w:rPr>
      <w:color w:val="0000FF"/>
      <w:u w:val="single"/>
    </w:rPr>
  </w:style>
  <w:style w:type="character" w:customStyle="1" w:styleId="14">
    <w:name w:val="标题 3 Char"/>
    <w:link w:val="3"/>
    <w:autoRedefine/>
    <w:qFormat/>
    <w:uiPriority w:val="9"/>
    <w:rPr>
      <w:rFonts w:ascii="宋体" w:hAnsi="宋体" w:cs="宋体"/>
      <w:b/>
      <w:bCs/>
      <w:sz w:val="27"/>
      <w:szCs w:val="27"/>
    </w:rPr>
  </w:style>
  <w:style w:type="character" w:customStyle="1" w:styleId="15">
    <w:name w:val="标题 4 Char"/>
    <w:link w:val="4"/>
    <w:autoRedefine/>
    <w:qFormat/>
    <w:uiPriority w:val="9"/>
    <w:rPr>
      <w:rFonts w:ascii="宋体" w:hAnsi="宋体" w:cs="宋体"/>
      <w:b/>
      <w:bCs/>
      <w:sz w:val="24"/>
      <w:szCs w:val="24"/>
    </w:rPr>
  </w:style>
  <w:style w:type="character" w:customStyle="1" w:styleId="16">
    <w:name w:val="页脚 Char"/>
    <w:link w:val="6"/>
    <w:autoRedefine/>
    <w:qFormat/>
    <w:uiPriority w:val="0"/>
    <w:rPr>
      <w:kern w:val="2"/>
      <w:sz w:val="18"/>
      <w:szCs w:val="18"/>
    </w:rPr>
  </w:style>
  <w:style w:type="character" w:customStyle="1" w:styleId="17">
    <w:name w:val="页眉 Char"/>
    <w:link w:val="7"/>
    <w:autoRedefine/>
    <w:qFormat/>
    <w:uiPriority w:val="0"/>
    <w:rPr>
      <w:kern w:val="2"/>
      <w:sz w:val="18"/>
      <w:szCs w:val="18"/>
    </w:rPr>
  </w:style>
  <w:style w:type="character" w:customStyle="1" w:styleId="18">
    <w:name w:val="puber"/>
    <w:autoRedefine/>
    <w:qFormat/>
    <w:uiPriority w:val="0"/>
  </w:style>
  <w:style w:type="character" w:customStyle="1" w:styleId="19">
    <w:name w:val="bm"/>
    <w:autoRedefine/>
    <w:qFormat/>
    <w:uiPriority w:val="0"/>
  </w:style>
  <w:style w:type="character" w:customStyle="1" w:styleId="20">
    <w:name w:val="pubtime"/>
    <w:autoRedefine/>
    <w:qFormat/>
    <w:uiPriority w:val="0"/>
  </w:style>
  <w:style w:type="character" w:customStyle="1" w:styleId="21">
    <w:name w:val="fwl"/>
    <w:autoRedefine/>
    <w:qFormat/>
    <w:uiPriority w:val="0"/>
  </w:style>
  <w:style w:type="character" w:customStyle="1" w:styleId="22">
    <w:name w:val="num"/>
    <w:autoRedefine/>
    <w:qFormat/>
    <w:uiPriority w:val="0"/>
  </w:style>
  <w:style w:type="character" w:customStyle="1" w:styleId="23">
    <w:name w:val="批注框文本 Char"/>
    <w:basedOn w:val="11"/>
    <w:link w:val="5"/>
    <w:autoRedefine/>
    <w:qFormat/>
    <w:uiPriority w:val="0"/>
    <w:rPr>
      <w:kern w:val="2"/>
      <w:sz w:val="18"/>
      <w:szCs w:val="18"/>
    </w:rPr>
  </w:style>
  <w:style w:type="paragraph" w:styleId="2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620</Words>
  <Characters>3535</Characters>
  <Lines>29</Lines>
  <Paragraphs>8</Paragraphs>
  <TotalTime>792</TotalTime>
  <ScaleCrop>false</ScaleCrop>
  <LinksUpToDate>false</LinksUpToDate>
  <CharactersWithSpaces>4147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2023-06-19T02:39:00Z</dcterms:created>
  <dc:creator>User</dc:creator>
  <cp:lastModifiedBy>轲娃子</cp:lastModifiedBy>
  <cp:lastPrinted>2023-05-05T07:58:00Z</cp:lastPrinted>
  <dcterms:modified xsi:type="dcterms:W3CDTF">2024-01-19T08:32:41Z</dcterms:modified>
  <dc:title>安徽宇鑫物流有限公司招聘方案</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9FD9226905974C528F6BC44376B9D7D6_13</vt:lpwstr>
  </property>
</Properties>
</file>