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left"/>
        <w:rPr>
          <w:rFonts w:ascii="CESI黑体-GB2312" w:hAnsi="CESI黑体-GB2312" w:eastAsia="CESI黑体-GB2312" w:cs="CESI黑体-GB2312"/>
          <w:i w:val="0"/>
          <w:iCs w:val="0"/>
          <w:caps w:val="0"/>
          <w:color w:val="555555"/>
          <w:spacing w:val="0"/>
          <w:sz w:val="27"/>
          <w:szCs w:val="27"/>
          <w:u w:val="none"/>
        </w:rPr>
      </w:pPr>
      <w:r>
        <w:rPr>
          <w:rFonts w:ascii="CESI黑体-GB2312" w:hAnsi="CESI黑体-GB2312" w:eastAsia="CESI黑体-GB2312" w:cs="CESI黑体-GB2312"/>
          <w:i w:val="0"/>
          <w:iCs w:val="0"/>
          <w:caps w:val="0"/>
          <w:color w:val="555555"/>
          <w:spacing w:val="0"/>
          <w:sz w:val="27"/>
          <w:szCs w:val="27"/>
          <w:u w:val="none"/>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left"/>
        <w:rPr>
          <w:rFonts w:hint="default" w:ascii="Times New Roman" w:hAnsi="Times New Roman" w:cs="Times New Roman"/>
          <w:i w:val="0"/>
          <w:iCs w:val="0"/>
          <w:caps w:val="0"/>
          <w:color w:val="555555"/>
          <w:spacing w:val="0"/>
          <w:sz w:val="21"/>
          <w:szCs w:val="21"/>
          <w:u w:val="none"/>
        </w:rPr>
      </w:pPr>
      <w:bookmarkStart w:id="0" w:name="_GoBack"/>
      <w:bookmarkEnd w:id="0"/>
      <w:r>
        <w:rPr>
          <w:rFonts w:ascii="方正小标宋_GBK" w:hAnsi="方正小标宋_GBK" w:eastAsia="方正小标宋_GBK" w:cs="方正小标宋_GBK"/>
          <w:i w:val="0"/>
          <w:iCs w:val="0"/>
          <w:caps w:val="0"/>
          <w:color w:val="555555"/>
          <w:spacing w:val="0"/>
          <w:sz w:val="43"/>
          <w:szCs w:val="43"/>
          <w:u w:val="none"/>
        </w:rPr>
        <w:t>2024年嘉兴市教育局所属部分事业单位公开招聘优秀教职人员计划表</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30"/>
        <w:gridCol w:w="809"/>
        <w:gridCol w:w="1271"/>
        <w:gridCol w:w="645"/>
        <w:gridCol w:w="1228"/>
        <w:gridCol w:w="836"/>
        <w:gridCol w:w="2362"/>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blCellSpacing w:w="15" w:type="dxa"/>
        </w:trPr>
        <w:tc>
          <w:tcPr>
            <w:tcW w:w="5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Style w:val="5"/>
                <w:rFonts w:hint="eastAsia" w:ascii="宋体" w:hAnsi="宋体" w:eastAsia="宋体" w:cs="宋体"/>
                <w:i w:val="0"/>
                <w:iCs w:val="0"/>
                <w:caps w:val="0"/>
                <w:color w:val="555555"/>
                <w:spacing w:val="0"/>
                <w:sz w:val="19"/>
                <w:szCs w:val="19"/>
                <w:u w:val="none"/>
                <w:bdr w:val="none" w:color="auto" w:sz="0" w:space="0"/>
              </w:rPr>
              <w:t>序号</w:t>
            </w:r>
          </w:p>
        </w:tc>
        <w:tc>
          <w:tcPr>
            <w:tcW w:w="1320"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Style w:val="5"/>
                <w:rFonts w:hint="eastAsia" w:ascii="宋体" w:hAnsi="宋体" w:eastAsia="宋体" w:cs="宋体"/>
                <w:i w:val="0"/>
                <w:iCs w:val="0"/>
                <w:caps w:val="0"/>
                <w:color w:val="555555"/>
                <w:spacing w:val="0"/>
                <w:sz w:val="19"/>
                <w:szCs w:val="19"/>
                <w:u w:val="none"/>
                <w:bdr w:val="none" w:color="auto" w:sz="0" w:space="0"/>
              </w:rPr>
              <w:t>招聘单位</w:t>
            </w:r>
          </w:p>
        </w:tc>
        <w:tc>
          <w:tcPr>
            <w:tcW w:w="220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Style w:val="5"/>
                <w:rFonts w:hint="eastAsia" w:ascii="宋体" w:hAnsi="宋体" w:eastAsia="宋体" w:cs="宋体"/>
                <w:i w:val="0"/>
                <w:iCs w:val="0"/>
                <w:caps w:val="0"/>
                <w:color w:val="555555"/>
                <w:spacing w:val="0"/>
                <w:sz w:val="19"/>
                <w:szCs w:val="19"/>
                <w:u w:val="none"/>
                <w:bdr w:val="none" w:color="auto" w:sz="0" w:space="0"/>
              </w:rPr>
              <w:t>招聘岗位</w:t>
            </w:r>
          </w:p>
        </w:tc>
        <w:tc>
          <w:tcPr>
            <w:tcW w:w="900"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Style w:val="5"/>
                <w:rFonts w:hint="eastAsia" w:ascii="宋体" w:hAnsi="宋体" w:eastAsia="宋体" w:cs="宋体"/>
                <w:i w:val="0"/>
                <w:iCs w:val="0"/>
                <w:caps w:val="0"/>
                <w:color w:val="555555"/>
                <w:spacing w:val="0"/>
                <w:sz w:val="19"/>
                <w:szCs w:val="19"/>
                <w:u w:val="none"/>
                <w:bdr w:val="none" w:color="auto" w:sz="0" w:space="0"/>
              </w:rPr>
              <w:t>招聘人数</w:t>
            </w:r>
          </w:p>
        </w:tc>
        <w:tc>
          <w:tcPr>
            <w:tcW w:w="1800"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Style w:val="5"/>
                <w:rFonts w:hint="eastAsia" w:ascii="宋体" w:hAnsi="宋体" w:eastAsia="宋体" w:cs="宋体"/>
                <w:i w:val="0"/>
                <w:iCs w:val="0"/>
                <w:caps w:val="0"/>
                <w:color w:val="555555"/>
                <w:spacing w:val="0"/>
                <w:sz w:val="19"/>
                <w:szCs w:val="19"/>
                <w:u w:val="none"/>
                <w:bdr w:val="none" w:color="auto" w:sz="0" w:space="0"/>
              </w:rPr>
              <w:t>所需专业/学科要求</w:t>
            </w:r>
          </w:p>
        </w:tc>
        <w:tc>
          <w:tcPr>
            <w:tcW w:w="109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Style w:val="5"/>
                <w:rFonts w:hint="eastAsia" w:ascii="宋体" w:hAnsi="宋体" w:eastAsia="宋体" w:cs="宋体"/>
                <w:i w:val="0"/>
                <w:iCs w:val="0"/>
                <w:caps w:val="0"/>
                <w:color w:val="555555"/>
                <w:spacing w:val="0"/>
                <w:sz w:val="19"/>
                <w:szCs w:val="19"/>
                <w:u w:val="none"/>
                <w:bdr w:val="none" w:color="auto" w:sz="0" w:space="0"/>
              </w:rPr>
              <w:t>学历/学位要求</w:t>
            </w:r>
          </w:p>
        </w:tc>
        <w:tc>
          <w:tcPr>
            <w:tcW w:w="469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Style w:val="5"/>
                <w:rFonts w:hint="eastAsia" w:ascii="宋体" w:hAnsi="宋体" w:eastAsia="宋体" w:cs="宋体"/>
                <w:i w:val="0"/>
                <w:iCs w:val="0"/>
                <w:caps w:val="0"/>
                <w:color w:val="555555"/>
                <w:spacing w:val="0"/>
                <w:sz w:val="19"/>
                <w:szCs w:val="19"/>
                <w:u w:val="none"/>
                <w:bdr w:val="none" w:color="auto" w:sz="0" w:space="0"/>
              </w:rPr>
              <w:t>其他要求</w:t>
            </w:r>
          </w:p>
        </w:tc>
        <w:tc>
          <w:tcPr>
            <w:tcW w:w="1245"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Style w:val="5"/>
                <w:rFonts w:hint="eastAsia" w:ascii="宋体" w:hAnsi="宋体" w:eastAsia="宋体" w:cs="宋体"/>
                <w:i w:val="0"/>
                <w:iCs w:val="0"/>
                <w:caps w:val="0"/>
                <w:color w:val="555555"/>
                <w:spacing w:val="0"/>
                <w:sz w:val="19"/>
                <w:szCs w:val="19"/>
                <w:u w:val="none"/>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0"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嘉兴教育学院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科研员</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教育学</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面向应届毕业生，须满足以下条件之一：</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①研究生期间所学专业须与本科专业相同或相近；</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②浙江省教育厅签约的浙江省高素质复合型硕士层次高中教师培养试点毕业生；</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③一流大学建设高校毕业生及当年度QS世界大学排名前300名高校毕业生（本科或研究生毕业院校）；</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④具有一流学科建设高校本科/学士毕业证书的师范类毕业生；</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⑤研究生（或本科）期间获得过校级二等奖学金及以上，或校级及以上优秀毕业生、三好学生、优秀学生（党、团）干部等荣誉称号。</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嘉兴教育学院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师训员</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专业不限</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面向在职教师，须满足以下条件：</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①具有五年及以上教育教学工作经历，现担任单位中层及以上行政职务；</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②具有中级及以上教师系列专业技术职务；</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③曾获市级学科教学带头人、名师、教坛新秀、优秀教师、优秀班主任及以上专业荣誉。</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3</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嘉兴市教育装备与信息中心</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网络与数据安全</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计算机科学与技术</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须满足以下条件之一：</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①研究生期间所学专业须与本科专业相同或相近；</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②一流大学建设高校毕业生及当年度QS世界大学排名前300名高校毕业生（本科或研究生毕业院校）；</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③研究生（或本科）期间获得过校级二等奖学金及以上，或校级及以上优秀毕业生、三好学生、优秀学生（党、团）干部等荣誉称号。</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4</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虚拟现实技术专业教师（紧缺人才）</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虚拟现实技术、新媒体技术、数字媒体技术</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5</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烹饪工艺与营养专业教师</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（紧缺人才）</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烹饪与营养教育、食品营养与健康</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6</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工业互联网专业教师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通信与信息系统、控制理论与控制工程、控制工程</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7</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机械专业教师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机械工程</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8</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电工电子专业教师（电子方向）</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电子科学与技术、电子与通信工程、集成电路科学与工程</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9</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旅游服务与管理专业教师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旅游管理</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10</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会计专业教师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会计、会计学</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11</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税务专业教师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税务、审计、资产评估</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12</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信息技术专业教师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信息与通信工程、计算机应用技术</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13</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审计专业教师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审计</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14</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体育教师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体育、体育学、学科教学（体育）</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须具有国家二级运动员及以上证书</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15</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英语教师1</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英语语言文学、学科教学（英语）、英语笔译、英语口译</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面向2024届普通高校应届毕业生</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16</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数学教师1</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数学、学科教学（数学）</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面向2024届普通高校应届毕业生</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17</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语文教师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汉语言文学、汉语言</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①应聘者为社会人员/在职教师的，须具有中级及以上教师系列职称和县（区）级及以上教坛新秀、学科教学带头人、中小学名教师等教学综合荣誉；</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②应聘者为应届生的，须具有校级二等及以上奖学金。</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18</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数学教师2</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数学与应用数学、信息与计算科学</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①应聘者为社会人员/在职教师的，须具有中级及以上教师系列职称和县（区）级及以上教坛新秀、学科教学带头人、中小学名教师等教学综合荣誉；</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②应聘者为应届生的，须具有校级二等及以上奖学金。</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19</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英语教师2</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英语、商务英语</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①应聘者为社会人员/在职教师的，须具有中级及以上教师系列职称和县（区）级及以上教坛新秀、学科教学带头人、中小学名教师等教学综合荣誉；</w:t>
            </w:r>
            <w:r>
              <w:rPr>
                <w:rFonts w:hint="eastAsia" w:ascii="宋体" w:hAnsi="宋体" w:eastAsia="宋体" w:cs="宋体"/>
                <w:i w:val="0"/>
                <w:iCs w:val="0"/>
                <w:caps w:val="0"/>
                <w:color w:val="555555"/>
                <w:spacing w:val="0"/>
                <w:sz w:val="19"/>
                <w:szCs w:val="19"/>
                <w:u w:val="none"/>
                <w:bdr w:val="none" w:color="auto" w:sz="0" w:space="0"/>
              </w:rPr>
              <w:br w:type="textWrapping"/>
            </w:r>
            <w:r>
              <w:rPr>
                <w:rFonts w:hint="eastAsia" w:ascii="宋体" w:hAnsi="宋体" w:eastAsia="宋体" w:cs="宋体"/>
                <w:i w:val="0"/>
                <w:iCs w:val="0"/>
                <w:caps w:val="0"/>
                <w:color w:val="555555"/>
                <w:spacing w:val="0"/>
                <w:sz w:val="19"/>
                <w:szCs w:val="19"/>
                <w:u w:val="none"/>
                <w:bdr w:val="none" w:color="auto" w:sz="0" w:space="0"/>
              </w:rPr>
              <w:t>②应聘者为应届生的，须具有校级二等及以上奖学金。</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20</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体育教师（乒乓球方向）</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体育教育、运动训练</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须具有国家二级运动员及以上证书</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21</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电子商务专业教师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电子商务、电子商务及法律、跨境电子商务、国际商务、市场营销、工商管理</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22</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电气自动化专业实习指导教师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电气工程及其自动化、电气工程与智能控制、机器人工程、自动化</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23</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广告制作专业实习指导教师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艺术设计学、视觉传达设计、数字媒体艺术、新媒体艺术</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24</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膳食营养专业教师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烹饪与营养教育、食品营养与健康、食用菌科学与工程</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面向2024届普通高校应届毕业生</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25</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数字化设计与制造技术专业实习指导教师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机械工程、机械设计制造及其自动化、材料成型及控制工程、工业设计</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26</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嘉兴技师学院</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校医</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临床医学、中西医临床医学</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须具有执业医师资格证书，执业范围：内科专业、全科医学专业。</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27</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嘉兴市建筑工业学校</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建筑装饰教师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土木水利、建筑学、土木工程</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28</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嘉兴市建筑工业学校</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建筑施工教师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土木工程、土木水利、建筑学</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29</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嘉兴市建筑工业学校</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思政教师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哲学、马克思主义理论、政治学、学科教学（思政 ）</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面向2024届普通高校应届毕业生</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30</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嘉兴市建筑工业学校</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体育教师（足球方向）</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体育学、体育、学科教学（体育）</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须具有足球国家二级运动员及以上证书</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31</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嘉兴市建筑工业学校</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数学教师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2</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数学、学科教学（数学）</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面向2024届普通高校应届毕业生</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32</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嘉兴市建筑工业学校</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计算机教师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计算机科学与技术、软件工程、计算机技术</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33</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嘉兴市建筑工业学校</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轨道交通（供电）教师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轨道交通电气与控制、电气工程及其自动化</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34</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嘉兴市建筑工业学校</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市政工程教师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道路桥梁与渡河工程、土木工程</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有技能测试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35</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嘉兴市建筑工业学校</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心理健康教师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心理学、应用心理、心理健康教育</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面向2024届普通高校应届毕业生</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36</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嘉兴市第三中学</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高中语文教师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学科教学（语文）、中国语言文学</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面向2024届普通高校应届毕业生</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37</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嘉兴市第五高级中学</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高中语文教师</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学科教学（语文）、中国语言文学</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研究生/硕士及以上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面向2024届普通高校应届毕业生</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57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38</w:t>
            </w:r>
          </w:p>
        </w:tc>
        <w:tc>
          <w:tcPr>
            <w:tcW w:w="132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嘉兴市少年儿童体育学校</w:t>
            </w:r>
          </w:p>
        </w:tc>
        <w:tc>
          <w:tcPr>
            <w:tcW w:w="220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信息技术教师（兼任网络管理）（紧缺人才）</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1</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计算机类</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本科/学士及以上</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4095" w:type="dxa"/>
            <w:gridSpan w:val="3"/>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合计</w:t>
            </w:r>
          </w:p>
        </w:tc>
        <w:tc>
          <w:tcPr>
            <w:tcW w:w="9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42</w:t>
            </w:r>
          </w:p>
        </w:tc>
        <w:tc>
          <w:tcPr>
            <w:tcW w:w="180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w:t>
            </w:r>
          </w:p>
        </w:tc>
        <w:tc>
          <w:tcPr>
            <w:tcW w:w="10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w:t>
            </w:r>
          </w:p>
        </w:tc>
        <w:tc>
          <w:tcPr>
            <w:tcW w:w="469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w:t>
            </w:r>
          </w:p>
        </w:tc>
        <w:tc>
          <w:tcPr>
            <w:tcW w:w="124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textAlignment w:val="center"/>
              <w:rPr>
                <w:color w:val="555555"/>
                <w:sz w:val="21"/>
                <w:szCs w:val="21"/>
                <w:u w:val="none"/>
              </w:rPr>
            </w:pPr>
            <w:r>
              <w:rPr>
                <w:rFonts w:hint="eastAsia" w:ascii="宋体" w:hAnsi="宋体" w:eastAsia="宋体" w:cs="宋体"/>
                <w:i w:val="0"/>
                <w:iCs w:val="0"/>
                <w:caps w:val="0"/>
                <w:color w:val="555555"/>
                <w:spacing w:val="0"/>
                <w:sz w:val="19"/>
                <w:szCs w:val="19"/>
                <w:u w:val="none"/>
                <w:bdr w:val="none" w:color="auto" w:sz="0" w:space="0"/>
              </w:rPr>
              <w:t>——</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555555"/>
          <w:spacing w:val="0"/>
          <w:sz w:val="21"/>
          <w:szCs w:val="21"/>
          <w:u w:val="none"/>
        </w:rPr>
      </w:pPr>
      <w:r>
        <w:rPr>
          <w:rFonts w:hint="eastAsia" w:ascii="宋体" w:hAnsi="宋体" w:eastAsia="宋体" w:cs="宋体"/>
          <w:i w:val="0"/>
          <w:iCs w:val="0"/>
          <w:caps w:val="0"/>
          <w:color w:val="555555"/>
          <w:spacing w:val="0"/>
          <w:sz w:val="22"/>
          <w:szCs w:val="22"/>
          <w:u w:val="none"/>
          <w:bdr w:val="none" w:color="auto" w:sz="0" w:space="0"/>
          <w:shd w:val="clear" w:fill="FFFFFF"/>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555555"/>
          <w:spacing w:val="0"/>
          <w:sz w:val="21"/>
          <w:szCs w:val="21"/>
          <w:u w:val="none"/>
        </w:rPr>
      </w:pPr>
      <w:r>
        <w:rPr>
          <w:rFonts w:hint="eastAsia" w:ascii="宋体" w:hAnsi="宋体" w:eastAsia="宋体" w:cs="宋体"/>
          <w:i w:val="0"/>
          <w:iCs w:val="0"/>
          <w:caps w:val="0"/>
          <w:color w:val="555555"/>
          <w:spacing w:val="0"/>
          <w:sz w:val="22"/>
          <w:szCs w:val="22"/>
          <w:u w:val="none"/>
          <w:bdr w:val="none" w:color="auto" w:sz="0" w:space="0"/>
          <w:shd w:val="clear" w:fill="FFFFFF"/>
        </w:rPr>
        <w:t>1.招聘岗位学历要求本科及以上的，按照本科专业目录设置（硕士研究生及以上学历学位的按照学科专业相同相近的对应原则）；</w:t>
      </w:r>
      <w:r>
        <w:rPr>
          <w:rFonts w:hint="eastAsia" w:ascii="宋体" w:hAnsi="宋体" w:eastAsia="宋体" w:cs="宋体"/>
          <w:i w:val="0"/>
          <w:iCs w:val="0"/>
          <w:caps w:val="0"/>
          <w:color w:val="555555"/>
          <w:spacing w:val="0"/>
          <w:sz w:val="22"/>
          <w:szCs w:val="22"/>
          <w:u w:val="none"/>
          <w:bdr w:val="none" w:color="auto" w:sz="0" w:space="0"/>
          <w:shd w:val="clear" w:fill="FFFFFF"/>
        </w:rPr>
        <w:br w:type="textWrapping"/>
      </w:r>
      <w:r>
        <w:rPr>
          <w:rFonts w:hint="eastAsia" w:ascii="宋体" w:hAnsi="宋体" w:eastAsia="宋体" w:cs="宋体"/>
          <w:i w:val="0"/>
          <w:iCs w:val="0"/>
          <w:caps w:val="0"/>
          <w:color w:val="555555"/>
          <w:spacing w:val="0"/>
          <w:sz w:val="22"/>
          <w:szCs w:val="22"/>
          <w:u w:val="none"/>
          <w:bdr w:val="none" w:color="auto" w:sz="0" w:space="0"/>
          <w:shd w:val="clear" w:fill="FFFFFF"/>
        </w:rPr>
        <w:t>2.招聘岗位学历/学位要求研究生/硕士及以上的，按照学科（一级/二级）专业目录设置（研究生/博士学历/学位的按照学科专业相同相近的对应原则）。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黑体-GB2312">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62B83D47"/>
    <w:rsid w:val="62B8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2024-03-11T11:28:00Z</dcterms:created>
  <dc:creator>Administrator</dc:creator>
  <cp:lastModifiedBy>Administrator</cp:lastModifiedBy>
  <dcterms:modified xsi:type="dcterms:W3CDTF">2024-03-11T11:29:28Z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C879302B1ADE467289DB1D4136C2E31E_11</vt:lpwstr>
  </property>
</Properties>
</file>