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lang w:val="en-US" w:eastAsia="zh-CN"/>
        </w:rPr>
        <w:t xml:space="preserve">附件1 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highlight w:val="none"/>
          <w:lang w:val="en-US" w:eastAsia="zh-CN"/>
        </w:rPr>
        <w:t>招聘岗位、岗位类别、招聘指标、资格条件及专业要求</w:t>
      </w:r>
    </w:p>
    <w:tbl>
      <w:tblPr>
        <w:tblStyle w:val="4"/>
        <w:tblW w:w="107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6"/>
        <w:gridCol w:w="861"/>
        <w:gridCol w:w="852"/>
        <w:gridCol w:w="2723"/>
        <w:gridCol w:w="2886"/>
        <w:gridCol w:w="1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exact"/>
          <w:jc w:val="center"/>
        </w:trPr>
        <w:tc>
          <w:tcPr>
            <w:tcW w:w="16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招聘岗位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类别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资格条件</w:t>
            </w:r>
          </w:p>
        </w:tc>
        <w:tc>
          <w:tcPr>
            <w:tcW w:w="28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专业要求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  <w:t>生源或户籍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6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初中语文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A类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本科及以上学历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，学士及以上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学位</w:t>
            </w:r>
          </w:p>
        </w:tc>
        <w:tc>
          <w:tcPr>
            <w:tcW w:w="288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本科：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中国语言文学类一级学科专业，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教育学、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小学教育（限报小学岗位）二级学科专业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研究生：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中国语言文学一级学科专业，课程与教学论、学科教学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汉语国际教育、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小学教育（限报小学岗位）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（以上均为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二级学科专业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1784" w:type="dxa"/>
            <w:vMerge w:val="restart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  <w:t>第一、二类招聘对象：</w:t>
            </w:r>
          </w:p>
          <w:p>
            <w:pPr>
              <w:pStyle w:val="2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  <w:t>浙江省生源或户籍</w:t>
            </w:r>
          </w:p>
          <w:p>
            <w:pPr>
              <w:pStyle w:val="2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  <w:t>（其中部分国内普通高校的应届毕业生不限，详见附件2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  <w:t>）</w:t>
            </w:r>
          </w:p>
          <w:p>
            <w:pPr>
              <w:pStyle w:val="2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  <w:t>第三、四类招聘对象：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6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小学语文1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A类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本科及以上学历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，学士及以上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学位</w:t>
            </w:r>
          </w:p>
        </w:tc>
        <w:tc>
          <w:tcPr>
            <w:tcW w:w="28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7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6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小学语文2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A类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本科及以上学历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，学士及以上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学位</w:t>
            </w:r>
          </w:p>
        </w:tc>
        <w:tc>
          <w:tcPr>
            <w:tcW w:w="28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7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6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小学语文3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A类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本科及以上学历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，学士及以上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学位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女性</w:t>
            </w:r>
          </w:p>
        </w:tc>
        <w:tc>
          <w:tcPr>
            <w:tcW w:w="28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7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6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小学语文4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A类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本科及以上学历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，学士及以上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学位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男性</w:t>
            </w:r>
          </w:p>
        </w:tc>
        <w:tc>
          <w:tcPr>
            <w:tcW w:w="28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7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6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初中数学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A类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本科及以上学历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，学士及以上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学位</w:t>
            </w:r>
          </w:p>
        </w:tc>
        <w:tc>
          <w:tcPr>
            <w:tcW w:w="288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本科：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数学类一级学科专业，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教育学、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小学教育（限报小学岗位）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二级学科专业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研究生：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数学一级学科专业，课程与教学论、学科教学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小学教育（限报小学岗位）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（以上均为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二级学科专业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17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16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小学数学1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A类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本科及以上学历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，学士及以上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学位</w:t>
            </w:r>
          </w:p>
        </w:tc>
        <w:tc>
          <w:tcPr>
            <w:tcW w:w="28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7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16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小学数学2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A类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本科及以上学历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，学士及以上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学位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女性</w:t>
            </w:r>
          </w:p>
        </w:tc>
        <w:tc>
          <w:tcPr>
            <w:tcW w:w="28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7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16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小学数学3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A类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6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本科及以上学历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，学士及以上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学位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男性</w:t>
            </w:r>
          </w:p>
        </w:tc>
        <w:tc>
          <w:tcPr>
            <w:tcW w:w="28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7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7" w:hRule="atLeast"/>
          <w:jc w:val="center"/>
        </w:trPr>
        <w:tc>
          <w:tcPr>
            <w:tcW w:w="16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义务段英语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A类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本科及以上学历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，学士及以上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学位</w:t>
            </w:r>
          </w:p>
        </w:tc>
        <w:tc>
          <w:tcPr>
            <w:tcW w:w="28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本科：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英语、翻译（英语方向）、小学教育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二级学科专业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研究生：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英语语言文学、外国语言学及应用语言学(英语方向）、翻译(英语方向）、课程与教学论、学科教学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小学教育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（以上均为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二级学科专业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17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0" w:hRule="atLeast"/>
          <w:jc w:val="center"/>
        </w:trPr>
        <w:tc>
          <w:tcPr>
            <w:tcW w:w="16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义务段科学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A类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本科及以上学历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，学士及以上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学位</w:t>
            </w:r>
          </w:p>
        </w:tc>
        <w:tc>
          <w:tcPr>
            <w:tcW w:w="28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本科：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物理学类、化学类、生物科学类一级学科专业，科学教育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小学教育二级学科专业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研究生：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物理学、化学、生物学一级学科专业，课程与教学论、学科教学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科学与技术教育、小学教育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（以上均为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二级学科专业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17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1" w:hRule="atLeast"/>
          <w:jc w:val="center"/>
        </w:trPr>
        <w:tc>
          <w:tcPr>
            <w:tcW w:w="16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初中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社政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A类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8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本科及以上学历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，学士及以上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学位</w:t>
            </w:r>
          </w:p>
        </w:tc>
        <w:tc>
          <w:tcPr>
            <w:tcW w:w="28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本科：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哲学类、政治学类、马克思主义理论类、历史学类、地理科学类一级学科专业，人文教育二级学科专业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研究生：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哲学、政治学、马克思主义理论、历史学、地理学一级学科专业，课程与教学论、学科教学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（以上均为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二级学科专业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17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  <w:jc w:val="center"/>
        </w:trPr>
        <w:tc>
          <w:tcPr>
            <w:tcW w:w="16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义务段体育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类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本科及以上学历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，学士及以上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学位</w:t>
            </w:r>
          </w:p>
        </w:tc>
        <w:tc>
          <w:tcPr>
            <w:tcW w:w="28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本科：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体育学类一级学科专业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研究生：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体育学一级学科专业、体育二级学科专业</w:t>
            </w:r>
          </w:p>
        </w:tc>
        <w:tc>
          <w:tcPr>
            <w:tcW w:w="17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  <w:jc w:val="center"/>
        </w:trPr>
        <w:tc>
          <w:tcPr>
            <w:tcW w:w="16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义务段美术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类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本科及以上学历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，学士及以上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学位</w:t>
            </w:r>
          </w:p>
        </w:tc>
        <w:tc>
          <w:tcPr>
            <w:tcW w:w="28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本科：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美术学类一级学科专业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艺术教育（美术方向）二级学科专业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研究生：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美术学、艺术（美术方向）二级学科专业</w:t>
            </w:r>
          </w:p>
        </w:tc>
        <w:tc>
          <w:tcPr>
            <w:tcW w:w="17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1" w:hRule="atLeast"/>
          <w:jc w:val="center"/>
        </w:trPr>
        <w:tc>
          <w:tcPr>
            <w:tcW w:w="16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义务段音乐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类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本科及以上学历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，学士及以上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学位</w:t>
            </w:r>
          </w:p>
        </w:tc>
        <w:tc>
          <w:tcPr>
            <w:tcW w:w="28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本科：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音乐与舞蹈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类一级学科专业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艺术教育（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音乐与舞蹈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方向）二级学科专业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研究生：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音乐学、舞蹈学、音乐与舞蹈学、艺术（音乐方向）二级学科专业</w:t>
            </w:r>
          </w:p>
        </w:tc>
        <w:tc>
          <w:tcPr>
            <w:tcW w:w="17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24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合计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90</w:t>
            </w:r>
          </w:p>
        </w:tc>
        <w:tc>
          <w:tcPr>
            <w:tcW w:w="7393" w:type="dxa"/>
            <w:gridSpan w:val="3"/>
            <w:noWrap w:val="0"/>
            <w:vAlign w:val="center"/>
            <mc:AlternateContent>
              <mc:Choice Requires="wpsCustomData">
                <wpsCustomData:diagonals>
                  <wpsCustomData:diagonal from="0" to="2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</w:tbl>
    <w:p>
      <w:pPr>
        <w:jc w:val="left"/>
        <w:rPr>
          <w:rFonts w:hint="default" w:eastAsia="宋体" w:cs="Times New Roman"/>
          <w:b/>
          <w:bCs/>
          <w:color w:val="000000"/>
          <w:lang w:val="en-US" w:eastAsia="zh-CN"/>
        </w:rPr>
      </w:pPr>
      <w:bookmarkStart w:id="0" w:name="_GoBack"/>
      <w:r>
        <w:rPr>
          <w:rFonts w:hint="eastAsia"/>
          <w:b/>
          <w:bCs/>
          <w:color w:val="000000"/>
        </w:rPr>
        <w:t>注：</w:t>
      </w:r>
      <w:r>
        <w:rPr>
          <w:rFonts w:hint="default" w:eastAsia="宋体" w:cs="Times New Roman"/>
          <w:b/>
          <w:bCs/>
          <w:color w:val="000000"/>
          <w:lang w:val="en-US" w:eastAsia="zh-CN"/>
        </w:rPr>
        <w:t>1.具体招聘指标根据实际报名情况可适情调剂。</w:t>
      </w:r>
    </w:p>
    <w:p>
      <w:pPr>
        <w:ind w:firstLine="420" w:firstLineChars="200"/>
        <w:jc w:val="left"/>
        <w:rPr>
          <w:rFonts w:hint="default" w:eastAsia="宋体"/>
          <w:b/>
          <w:bCs/>
          <w:color w:val="000000"/>
          <w:lang w:val="en-US" w:eastAsia="zh-CN"/>
        </w:rPr>
      </w:pPr>
      <w:r>
        <w:rPr>
          <w:rFonts w:hint="eastAsia"/>
          <w:b/>
          <w:bCs/>
          <w:color w:val="000000"/>
          <w:lang w:val="en-US" w:eastAsia="zh-CN"/>
        </w:rPr>
        <w:t>2</w:t>
      </w:r>
      <w:r>
        <w:rPr>
          <w:rFonts w:hint="eastAsia"/>
          <w:b/>
          <w:bCs/>
          <w:color w:val="000000"/>
        </w:rPr>
        <w:t>.所学专业须与招聘岗位所明确的专业要求一致；国（境）外留学人员如所学专业相近的以主干课程为准。</w:t>
      </w:r>
      <w:r>
        <w:rPr>
          <w:rFonts w:hint="eastAsia"/>
          <w:b/>
          <w:bCs/>
          <w:color w:val="000000"/>
          <w:lang w:val="en-US" w:eastAsia="zh-CN"/>
        </w:rPr>
        <w:t>其中鄞州区教育局下属公办中小学任教的人事代理制教师（以鄞州区教育局与人力资源公司双方确认的定向服务人员名单为准），可按本人所持有的中小学教师资格证学科报考对应教师岗位。</w:t>
      </w:r>
    </w:p>
    <w:p>
      <w:pPr>
        <w:rPr>
          <w:color w:val="000000"/>
        </w:rPr>
      </w:pPr>
      <w:r>
        <w:rPr>
          <w:rFonts w:hint="default"/>
          <w:b/>
          <w:bCs/>
          <w:color w:val="000000"/>
          <w:lang w:eastAsia="zh-CN"/>
          <w:woUserID w:val="1"/>
        </w:rPr>
        <w:t xml:space="preserve">    </w:t>
      </w:r>
      <w:r>
        <w:rPr>
          <w:rFonts w:hint="eastAsia"/>
          <w:b/>
          <w:bCs/>
          <w:color w:val="000000"/>
          <w:lang w:val="en-US" w:eastAsia="zh-CN"/>
        </w:rPr>
        <w:t>3</w:t>
      </w:r>
      <w:r>
        <w:rPr>
          <w:rFonts w:hint="eastAsia"/>
          <w:b/>
          <w:bCs/>
          <w:color w:val="000000"/>
        </w:rPr>
        <w:t>.研究生可凭本科或者研究生阶段所学专业进行报考。</w:t>
      </w:r>
    </w:p>
    <w:bookmarkEnd w:id="0"/>
    <w:sectPr>
      <w:pgSz w:w="11906" w:h="16838"/>
      <w:pgMar w:top="1440" w:right="1519" w:bottom="1440" w:left="151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mbria">
    <w:altName w:val="Georgia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小标宋简体">
    <w:altName w:val="汉仪书宋二KW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FC72B2"/>
    <w:rsid w:val="29C966C3"/>
    <w:rsid w:val="50FC72B2"/>
    <w:rsid w:val="BFBF99D4"/>
    <w:rsid w:val="FBE5F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/>
      <w:b/>
      <w:bCs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1</TotalTime>
  <ScaleCrop>false</ScaleCrop>
  <LinksUpToDate>false</LinksUpToDate>
  <CharactersWithSpaces>0</CharactersWithSpaces>
  <Application>WWO_openplatform_20210507165418-e6971cd0a6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2024-03-14T17:30:00Z</dcterms:created>
  <dc:creator>Administrator</dc:creator>
  <cp:lastModifiedBy>Administrator</cp:lastModifiedBy>
  <dcterms:modified xsi:type="dcterms:W3CDTF">2024-03-14T18:27:12Z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