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55"/>
        <w:gridCol w:w="855"/>
        <w:gridCol w:w="1725"/>
        <w:gridCol w:w="810"/>
        <w:gridCol w:w="840"/>
        <w:gridCol w:w="855"/>
        <w:gridCol w:w="165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</w:trPr>
        <w:tc>
          <w:tcPr>
            <w:tcW w:w="8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60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43"/>
                <w:szCs w:val="43"/>
                <w:bdr w:val="none" w:color="auto" w:sz="0" w:space="0"/>
                <w:vertAlign w:val="baseline"/>
              </w:rPr>
              <w:t>襄阳市第二十四中学2024年度公开招聘紧缺高层次专业人才岗位一览表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43"/>
                <w:szCs w:val="43"/>
                <w:bdr w:val="none" w:color="auto" w:sz="0" w:space="0"/>
                <w:vertAlign w:val="baseline"/>
              </w:rPr>
              <w:t>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</w:trPr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  <w:vertAlign w:val="baseline"/>
              </w:rPr>
              <w:t>单位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  <w:vertAlign w:val="baseline"/>
              </w:rPr>
              <w:t>招聘岗位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  <w:vertAlign w:val="baseline"/>
              </w:rPr>
              <w:t>人才数量</w:t>
            </w: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  <w:vertAlign w:val="baseline"/>
              </w:rPr>
              <w:t>需求专业</w:t>
            </w:r>
          </w:p>
        </w:tc>
        <w:tc>
          <w:tcPr>
            <w:tcW w:w="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  <w:vertAlign w:val="baseline"/>
              </w:rPr>
              <w:t>学历</w:t>
            </w: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  <w:vertAlign w:val="baseline"/>
              </w:rPr>
              <w:t>学位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  <w:vertAlign w:val="baseline"/>
              </w:rPr>
              <w:t>年龄</w:t>
            </w:r>
          </w:p>
        </w:tc>
        <w:tc>
          <w:tcPr>
            <w:tcW w:w="1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  <w:vertAlign w:val="baseline"/>
              </w:rPr>
              <w:t>其它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5" w:hRule="atLeast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  <w:vertAlign w:val="baseline"/>
              </w:rPr>
              <w:t>襄阳市第二十四中学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  <w:vertAlign w:val="baseline"/>
              </w:rPr>
              <w:t>高中化学教师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 w:firstLine="0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  <w:vertAlign w:val="baseline"/>
              </w:rPr>
              <w:t>基础化学、无机化学、分析化学、有机化学、物理化学(化学物理)、农药学、应用化学、生物化学、高分子化学与物理、课程与教学论（化学）、学科教学（化学）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  <w:vertAlign w:val="baseline"/>
              </w:rPr>
              <w:t>硕士研究生及以上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  <w:vertAlign w:val="baseline"/>
              </w:rPr>
              <w:t>硕士及以上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  <w:vertAlign w:val="baseline"/>
              </w:rPr>
              <w:t>35周岁及以下</w:t>
            </w: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  <w:vertAlign w:val="baseline"/>
              </w:rPr>
              <w:br w:type="textWrapping"/>
            </w: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  <w:vertAlign w:val="baseline"/>
              </w:rPr>
              <w:t>（1989年1月1日及以后出生）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  <w:vertAlign w:val="baseline"/>
              </w:rPr>
              <w:t>专业对口,研究生为本专业，教师资格证是相应学段相应学科。身体健康，具备担任教师的身体条件，无传染性疾病，心理素质较好，无精神病史。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0" w:hRule="atLeast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  <w:vertAlign w:val="baseline"/>
              </w:rPr>
              <w:t>襄阳市第二十四中学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  <w:vertAlign w:val="baseline"/>
              </w:rPr>
              <w:t>高中美术教师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40" w:lineRule="atLeast"/>
              <w:ind w:left="0" w:right="0" w:firstLine="0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bdr w:val="none" w:color="auto" w:sz="0" w:space="0"/>
                <w:vertAlign w:val="baseline"/>
              </w:rPr>
              <w:t>美术学、设计学、美术、艺术设计、学科教学（美术）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  <w:vertAlign w:val="baseline"/>
              </w:rPr>
              <w:t>硕士研究生及以上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  <w:vertAlign w:val="baseline"/>
              </w:rPr>
              <w:t>硕士及以上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  <w:vertAlign w:val="baseline"/>
              </w:rPr>
              <w:t>35周岁及以下</w:t>
            </w: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  <w:vertAlign w:val="baseline"/>
              </w:rPr>
              <w:br w:type="textWrapping"/>
            </w: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  <w:vertAlign w:val="baseline"/>
              </w:rPr>
              <w:t>（1989年1月1日及以后出生）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450" w:lineRule="atLeast"/>
              <w:ind w:left="0" w:right="0" w:firstLine="0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19"/>
                <w:szCs w:val="19"/>
                <w:bdr w:val="none" w:color="auto" w:sz="0" w:space="0"/>
                <w:vertAlign w:val="baseline"/>
              </w:rPr>
              <w:t>专业对口,研究生为本专业，教师资格证是相应学段相应学科。身体健康，具备担任教师的身体条件，无传染性疾病，心理素质较好，无精神病史。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vertAlign w:val="baseline"/>
        </w:rPr>
        <w:t>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07582B5E"/>
    <w:rsid w:val="0758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2024-03-26T00:50:00Z</dcterms:created>
  <dc:creator>水无鱼</dc:creator>
  <cp:lastModifiedBy>水无鱼</cp:lastModifiedBy>
  <dcterms:modified xsi:type="dcterms:W3CDTF">2024-03-26T05:46:30Z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DC21DB45ED2F43A6ACAC521559142DC8_11</vt:lpwstr>
  </property>
</Properties>
</file>