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</w:tabs>
        <w:spacing w:line="600" w:lineRule="exact"/>
        <w:contextualSpacing/>
        <w:rPr>
          <w:rFonts w:ascii="黑体" w:hAnsi="黑体" w:eastAsia="黑体" w:cs="黑体"/>
          <w:spacing w:val="-3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pacing w:val="-30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-30"/>
          <w:sz w:val="32"/>
          <w:szCs w:val="32"/>
        </w:rPr>
        <w:tab/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第十四师昆玉市2024年中小学教师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招聘岗位计划表</w:t>
      </w:r>
    </w:p>
    <w:bookmarkEnd w:id="0"/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502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542"/>
        <w:gridCol w:w="1337"/>
        <w:gridCol w:w="748"/>
        <w:gridCol w:w="2065"/>
        <w:gridCol w:w="2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学科学段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拟聘人数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昆玉第一中学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高中语文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具有高中语文教师资格证，普通话二级甲等以上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高中数学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具有高中数学教师资格证，普通话二级乙等以上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高中英语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具有高中英语教师资格证，普通话二级乙等以上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高中物理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具有高中物理教师资格证，普通话二级乙等以上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高中化学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具有高中化学教师资格证，普通话二级乙等以上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高中生物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具有高中生物教师资格证，普通话二级乙等以上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高中政治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具有高中政治教师资格证，普通话二级乙等以上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高中地理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具有高中地理教师资格证，普通话二级乙等以上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高中信息技术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具有高中信息技术教师资格证，普通话二级乙等以上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高中心理健康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本科及以上学历，具有相应学位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具有高中心理健康教师资格证，普通话二级乙等以上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学科学段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拟聘人数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昆玉第三中学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昆玉第三中学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具有初中语文教师资格证，普通话二级甲等以上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具有初中数学教师资格证，普通话二级乙等以上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具有初中英语教师资格证，普通话二级乙等以上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初中物理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具有初中物理教师资格证，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初中化学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具有初中化学教师资格证，普通话二级乙等以上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初中生物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具有初中生物教师资格证，普通话二级乙等以上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初中道法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具有初中道法教师资格证，普通话二级乙等以上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初中历史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具有初中历史教师资格证，普通话二级乙等以上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初中地理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具有初中地理教师资格证，普通话二级乙等以上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初中音乐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612"/>
              </w:tabs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具有初中音乐教师资格证，普通话二级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初中体育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具有初中体育教师资格证，普通话二级乙等以上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初中美术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</w:rPr>
              <w:t>具有初中美术教师资格证，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初中信息技术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具有初中信息技术教师资格证，普通话二级乙等以上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初中心理健康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具有初中心理健康教师资格证，普通话二级乙等以上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初中综合实践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具有初中综合实践教师资格证，普通话二级乙等以上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学科学段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拟聘人数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昆玉第三中学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昆玉第三中学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具有小学语文教师资格证，普通话二级甲等以上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具有小学数学教师资格证，普通话二级乙等以上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具有小学英语教师资格证，普通话二级乙等以上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具有小学音乐教师资格证，普通话二级乙等以上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小学体育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具有小学体育教师资格证，普通话二级乙等以上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具有小学美术教师资格证，普通话二级乙等以上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小学道法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具有小学道法教师资格证，普通话二级乙等以上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具有小学信息技术教师资格证，普通话二级乙等以上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具有小学科学教师资格证，普通话二级乙等以上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心理健康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具有小学心理健康教师资格证，普通话二级乙等以上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综合实践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具有小学综合实践教师资格证，普通话二级乙等以上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N2JiZmMzZmMwMjFhMDIxZjIyNzQzZGRmYzNiY2MifQ=="/>
  </w:docVars>
  <w:rsids>
    <w:rsidRoot w:val="5FC420C6"/>
    <w:rsid w:val="5FC4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2024-03-18T11:50:00Z</dcterms:created>
  <dc:creator>徐照波</dc:creator>
  <cp:lastModifiedBy>徐照波</cp:lastModifiedBy>
  <dcterms:modified xsi:type="dcterms:W3CDTF">2024-03-18T11:51:22Z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A191007AAA6D4E1487C27FD2518B8F8A_11</vt:lpwstr>
  </property>
</Properties>
</file>