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308"/>
        <w:gridCol w:w="1080"/>
        <w:gridCol w:w="1080"/>
        <w:gridCol w:w="1080"/>
        <w:gridCol w:w="465"/>
        <w:gridCol w:w="108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eastAsia="zh-CN"/>
              </w:rPr>
              <w:t>台前县2024年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  <w:t>教育系统公开招聘高层次人才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09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教师资格证类型（学段学科）</w:t>
            </w:r>
          </w:p>
        </w:tc>
        <w:tc>
          <w:tcPr>
            <w:tcW w:w="5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07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在校期间所获荣誉</w:t>
            </w:r>
          </w:p>
        </w:tc>
        <w:tc>
          <w:tcPr>
            <w:tcW w:w="807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8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07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本登记表所填内容正确无误，提交的证件和照片真实有效，如有虚假，由此产生的后果由本人承担。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本人签名：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    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50E47008"/>
    <w:rsid w:val="50E47008"/>
    <w:rsid w:val="58A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2024-03-20T02:25:00Z</dcterms:created>
  <dc:creator>714898560@qq.com</dc:creator>
  <cp:lastModifiedBy>714898560@qq.com</cp:lastModifiedBy>
  <dcterms:modified xsi:type="dcterms:W3CDTF">2024-03-20T02:27:38Z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5C89F157451143718AD544051D5642E3_11</vt:lpwstr>
  </property>
</Properties>
</file>