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8" w:line="219" w:lineRule="auto"/>
        <w:ind w:left="11"/>
        <w:jc w:val="left"/>
        <w:rPr>
          <w:rFonts w:hint="default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  <w:t>3</w:t>
      </w:r>
    </w:p>
    <w:p>
      <w:pPr>
        <w:spacing w:before="78" w:line="219" w:lineRule="auto"/>
        <w:ind w:left="11"/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  <w:t>技能测试考试方法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  <w:t>评分标准</w:t>
      </w:r>
    </w:p>
    <w:p>
      <w:pPr>
        <w:spacing w:before="78" w:line="219" w:lineRule="auto"/>
        <w:ind w:left="11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exact"/>
        <w:ind w:right="34" w:firstLine="596" w:firstLineChars="200"/>
        <w:jc w:val="both"/>
        <w:textAlignment w:val="baseline"/>
        <w:rPr>
          <w:rFonts w:hint="eastAsia" w:ascii="黑体" w:hAnsi="黑体" w:eastAsia="黑体" w:cs="黑体"/>
          <w:color w:val="231F20"/>
          <w:spacing w:val="-1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color w:val="231F20"/>
          <w:spacing w:val="-1"/>
          <w:sz w:val="30"/>
          <w:szCs w:val="30"/>
          <w:lang w:eastAsia="zh-CN"/>
        </w:rPr>
        <w:t>一、助跑摸高（</w:t>
      </w:r>
      <w:r>
        <w:rPr>
          <w:rFonts w:hint="eastAsia" w:ascii="黑体" w:hAnsi="黑体" w:eastAsia="黑体" w:cs="黑体"/>
          <w:color w:val="231F20"/>
          <w:spacing w:val="-1"/>
          <w:sz w:val="30"/>
          <w:szCs w:val="30"/>
          <w:lang w:val="en-US" w:eastAsia="zh-CN"/>
        </w:rPr>
        <w:t>20分）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leftChars="0" w:firstLine="596" w:firstLineChars="200"/>
        <w:textAlignment w:val="baseline"/>
        <w:rPr>
          <w:rFonts w:hint="eastAsia" w:ascii="仿宋_GB2312" w:hAnsi="仿宋_GB2312" w:eastAsia="仿宋_GB2312" w:cs="仿宋_GB2312"/>
          <w:color w:val="231F20"/>
          <w:spacing w:val="-1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231F20"/>
          <w:spacing w:val="-1"/>
          <w:sz w:val="30"/>
          <w:szCs w:val="30"/>
          <w:lang w:eastAsia="zh-CN"/>
        </w:rPr>
        <w:t>考试方法：考生助跑起跳摸高，单手触摸固定标尺的高物，记录绝对高度。助跑距离和起跳方式不限。每人测试2次，取最好成绩（精确到厘米）。评分标准见下表。</w:t>
      </w:r>
    </w:p>
    <w:p>
      <w:pPr>
        <w:spacing w:line="113" w:lineRule="exact"/>
      </w:pPr>
    </w:p>
    <w:tbl>
      <w:tblPr>
        <w:tblStyle w:val="7"/>
        <w:tblW w:w="8235" w:type="dxa"/>
        <w:tblInd w:w="2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879"/>
        <w:gridCol w:w="974"/>
        <w:gridCol w:w="60"/>
        <w:gridCol w:w="793"/>
        <w:gridCol w:w="874"/>
        <w:gridCol w:w="907"/>
        <w:gridCol w:w="60"/>
        <w:gridCol w:w="793"/>
        <w:gridCol w:w="1077"/>
        <w:gridCol w:w="1079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739" w:type="dxa"/>
            <w:vMerge w:val="restart"/>
            <w:tcBorders>
              <w:bottom w:val="nil"/>
            </w:tcBorders>
            <w:shd w:val="clear" w:color="auto" w:fill="AEAAAA" w:themeFill="background2" w:themeFillShade="BF"/>
            <w:vAlign w:val="top"/>
          </w:tcPr>
          <w:p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68" w:line="220" w:lineRule="auto"/>
              <w:ind w:left="165"/>
              <w:rPr>
                <w:rFonts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ascii="新宋体" w:hAnsi="新宋体" w:eastAsia="新宋体" w:cs="新宋体"/>
                <w:color w:val="auto"/>
                <w:spacing w:val="-3"/>
                <w:sz w:val="21"/>
                <w:szCs w:val="21"/>
              </w:rPr>
              <w:t>分值</w:t>
            </w:r>
          </w:p>
        </w:tc>
        <w:tc>
          <w:tcPr>
            <w:tcW w:w="1853" w:type="dxa"/>
            <w:gridSpan w:val="2"/>
            <w:shd w:val="clear" w:color="auto" w:fill="AEAAAA" w:themeFill="background2" w:themeFillShade="BF"/>
            <w:vAlign w:val="top"/>
          </w:tcPr>
          <w:p>
            <w:pPr>
              <w:spacing w:before="109" w:line="217" w:lineRule="auto"/>
              <w:ind w:left="409"/>
              <w:rPr>
                <w:rFonts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ascii="新宋体" w:hAnsi="新宋体" w:eastAsia="新宋体" w:cs="新宋体"/>
                <w:color w:val="auto"/>
                <w:spacing w:val="-8"/>
                <w:sz w:val="21"/>
                <w:szCs w:val="21"/>
              </w:rPr>
              <w:t>成绩（米）</w:t>
            </w:r>
          </w:p>
        </w:tc>
        <w:tc>
          <w:tcPr>
            <w:tcW w:w="60" w:type="dxa"/>
            <w:shd w:val="clear" w:color="auto" w:fill="AEAAAA" w:themeFill="background2" w:themeFillShade="BF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793" w:type="dxa"/>
            <w:vMerge w:val="restart"/>
            <w:tcBorders>
              <w:bottom w:val="nil"/>
            </w:tcBorders>
            <w:shd w:val="clear" w:color="auto" w:fill="AEAAAA" w:themeFill="background2" w:themeFillShade="BF"/>
            <w:vAlign w:val="top"/>
          </w:tcPr>
          <w:p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68" w:line="220" w:lineRule="auto"/>
              <w:ind w:left="193"/>
              <w:rPr>
                <w:rFonts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ascii="新宋体" w:hAnsi="新宋体" w:eastAsia="新宋体" w:cs="新宋体"/>
                <w:color w:val="auto"/>
                <w:spacing w:val="-3"/>
                <w:sz w:val="21"/>
                <w:szCs w:val="21"/>
              </w:rPr>
              <w:t>分值</w:t>
            </w:r>
          </w:p>
        </w:tc>
        <w:tc>
          <w:tcPr>
            <w:tcW w:w="1781" w:type="dxa"/>
            <w:gridSpan w:val="2"/>
            <w:shd w:val="clear" w:color="auto" w:fill="AEAAAA" w:themeFill="background2" w:themeFillShade="BF"/>
            <w:vAlign w:val="top"/>
          </w:tcPr>
          <w:p>
            <w:pPr>
              <w:spacing w:before="109" w:line="217" w:lineRule="auto"/>
              <w:ind w:left="375"/>
              <w:rPr>
                <w:rFonts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ascii="新宋体" w:hAnsi="新宋体" w:eastAsia="新宋体" w:cs="新宋体"/>
                <w:color w:val="auto"/>
                <w:spacing w:val="-8"/>
                <w:sz w:val="21"/>
                <w:szCs w:val="21"/>
              </w:rPr>
              <w:t>成绩（米）</w:t>
            </w:r>
          </w:p>
        </w:tc>
        <w:tc>
          <w:tcPr>
            <w:tcW w:w="60" w:type="dxa"/>
            <w:shd w:val="clear" w:color="auto" w:fill="AEAAAA" w:themeFill="background2" w:themeFillShade="BF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793" w:type="dxa"/>
            <w:vMerge w:val="restart"/>
            <w:tcBorders>
              <w:bottom w:val="nil"/>
            </w:tcBorders>
            <w:shd w:val="clear" w:color="auto" w:fill="AEAAAA" w:themeFill="background2" w:themeFillShade="BF"/>
            <w:vAlign w:val="top"/>
          </w:tcPr>
          <w:p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68" w:line="220" w:lineRule="auto"/>
              <w:ind w:left="195"/>
              <w:rPr>
                <w:rFonts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ascii="新宋体" w:hAnsi="新宋体" w:eastAsia="新宋体" w:cs="新宋体"/>
                <w:color w:val="auto"/>
                <w:spacing w:val="-3"/>
                <w:sz w:val="21"/>
                <w:szCs w:val="21"/>
              </w:rPr>
              <w:t>分值</w:t>
            </w:r>
          </w:p>
        </w:tc>
        <w:tc>
          <w:tcPr>
            <w:tcW w:w="2156" w:type="dxa"/>
            <w:gridSpan w:val="2"/>
            <w:shd w:val="clear" w:color="auto" w:fill="AEAAAA" w:themeFill="background2" w:themeFillShade="BF"/>
            <w:vAlign w:val="top"/>
          </w:tcPr>
          <w:p>
            <w:pPr>
              <w:spacing w:before="109" w:line="217" w:lineRule="auto"/>
              <w:ind w:left="563"/>
              <w:rPr>
                <w:rFonts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ascii="新宋体" w:hAnsi="新宋体" w:eastAsia="新宋体" w:cs="新宋体"/>
                <w:color w:val="auto"/>
                <w:spacing w:val="-8"/>
                <w:sz w:val="21"/>
                <w:szCs w:val="21"/>
              </w:rPr>
              <w:t>成绩（米）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9" w:type="dxa"/>
            <w:vMerge w:val="continue"/>
            <w:tcBorders>
              <w:top w:val="nil"/>
            </w:tcBorders>
            <w:shd w:val="clear" w:color="auto" w:fill="AEAAAA" w:themeFill="background2" w:themeFillShade="BF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879" w:type="dxa"/>
            <w:shd w:val="clear" w:color="auto" w:fill="AEAAAA" w:themeFill="background2" w:themeFillShade="BF"/>
            <w:vAlign w:val="top"/>
          </w:tcPr>
          <w:p>
            <w:pPr>
              <w:spacing w:before="107" w:line="220" w:lineRule="auto"/>
              <w:ind w:left="349"/>
              <w:rPr>
                <w:rFonts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ascii="新宋体" w:hAnsi="新宋体" w:eastAsia="新宋体" w:cs="新宋体"/>
                <w:color w:val="auto"/>
                <w:sz w:val="21"/>
                <w:szCs w:val="21"/>
              </w:rPr>
              <w:t>男</w:t>
            </w:r>
          </w:p>
        </w:tc>
        <w:tc>
          <w:tcPr>
            <w:tcW w:w="974" w:type="dxa"/>
            <w:shd w:val="clear" w:color="auto" w:fill="AEAAAA" w:themeFill="background2" w:themeFillShade="BF"/>
            <w:vAlign w:val="top"/>
          </w:tcPr>
          <w:p>
            <w:pPr>
              <w:spacing w:before="106" w:line="220" w:lineRule="auto"/>
              <w:ind w:left="386"/>
              <w:rPr>
                <w:rFonts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ascii="新宋体" w:hAnsi="新宋体" w:eastAsia="新宋体" w:cs="新宋体"/>
                <w:color w:val="auto"/>
                <w:sz w:val="21"/>
                <w:szCs w:val="21"/>
              </w:rPr>
              <w:t>女</w:t>
            </w:r>
          </w:p>
        </w:tc>
        <w:tc>
          <w:tcPr>
            <w:tcW w:w="60" w:type="dxa"/>
            <w:shd w:val="clear" w:color="auto" w:fill="AEAAAA" w:themeFill="background2" w:themeFillShade="BF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793" w:type="dxa"/>
            <w:vMerge w:val="continue"/>
            <w:tcBorders>
              <w:top w:val="nil"/>
            </w:tcBorders>
            <w:shd w:val="clear" w:color="auto" w:fill="AEAAAA" w:themeFill="background2" w:themeFillShade="BF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874" w:type="dxa"/>
            <w:shd w:val="clear" w:color="auto" w:fill="AEAAAA" w:themeFill="background2" w:themeFillShade="BF"/>
            <w:vAlign w:val="top"/>
          </w:tcPr>
          <w:p>
            <w:pPr>
              <w:spacing w:before="107" w:line="220" w:lineRule="auto"/>
              <w:ind w:left="349"/>
              <w:rPr>
                <w:rFonts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ascii="新宋体" w:hAnsi="新宋体" w:eastAsia="新宋体" w:cs="新宋体"/>
                <w:color w:val="auto"/>
                <w:sz w:val="21"/>
                <w:szCs w:val="21"/>
              </w:rPr>
              <w:t>男</w:t>
            </w:r>
          </w:p>
        </w:tc>
        <w:tc>
          <w:tcPr>
            <w:tcW w:w="907" w:type="dxa"/>
            <w:shd w:val="clear" w:color="auto" w:fill="AEAAAA" w:themeFill="background2" w:themeFillShade="BF"/>
            <w:vAlign w:val="top"/>
          </w:tcPr>
          <w:p>
            <w:pPr>
              <w:spacing w:before="106" w:line="220" w:lineRule="auto"/>
              <w:ind w:left="354"/>
              <w:rPr>
                <w:rFonts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ascii="新宋体" w:hAnsi="新宋体" w:eastAsia="新宋体" w:cs="新宋体"/>
                <w:color w:val="auto"/>
                <w:sz w:val="21"/>
                <w:szCs w:val="21"/>
              </w:rPr>
              <w:t>女</w:t>
            </w:r>
          </w:p>
        </w:tc>
        <w:tc>
          <w:tcPr>
            <w:tcW w:w="60" w:type="dxa"/>
            <w:shd w:val="clear" w:color="auto" w:fill="AEAAAA" w:themeFill="background2" w:themeFillShade="BF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793" w:type="dxa"/>
            <w:vMerge w:val="continue"/>
            <w:tcBorders>
              <w:top w:val="nil"/>
            </w:tcBorders>
            <w:shd w:val="clear" w:color="auto" w:fill="AEAAAA" w:themeFill="background2" w:themeFillShade="BF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77" w:type="dxa"/>
            <w:shd w:val="clear" w:color="auto" w:fill="AEAAAA" w:themeFill="background2" w:themeFillShade="BF"/>
            <w:vAlign w:val="top"/>
          </w:tcPr>
          <w:p>
            <w:pPr>
              <w:spacing w:before="107" w:line="220" w:lineRule="auto"/>
              <w:ind w:left="452"/>
              <w:rPr>
                <w:rFonts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ascii="新宋体" w:hAnsi="新宋体" w:eastAsia="新宋体" w:cs="新宋体"/>
                <w:color w:val="auto"/>
                <w:sz w:val="21"/>
                <w:szCs w:val="21"/>
              </w:rPr>
              <w:t>男</w:t>
            </w:r>
          </w:p>
        </w:tc>
        <w:tc>
          <w:tcPr>
            <w:tcW w:w="1079" w:type="dxa"/>
            <w:shd w:val="clear" w:color="auto" w:fill="AEAAAA" w:themeFill="background2" w:themeFillShade="BF"/>
            <w:vAlign w:val="top"/>
          </w:tcPr>
          <w:p>
            <w:pPr>
              <w:spacing w:before="106" w:line="220" w:lineRule="auto"/>
              <w:ind w:left="440"/>
              <w:rPr>
                <w:rFonts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ascii="新宋体" w:hAnsi="新宋体" w:eastAsia="新宋体" w:cs="新宋体"/>
                <w:color w:val="auto"/>
                <w:sz w:val="21"/>
                <w:szCs w:val="21"/>
              </w:rPr>
              <w:t>女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9" w:type="dxa"/>
            <w:shd w:val="clear" w:color="auto" w:fill="auto"/>
            <w:vAlign w:val="top"/>
          </w:tcPr>
          <w:p>
            <w:pPr>
              <w:pStyle w:val="8"/>
              <w:spacing w:before="145" w:line="182" w:lineRule="auto"/>
              <w:ind w:left="137"/>
              <w:rPr>
                <w:color w:val="auto"/>
              </w:rPr>
            </w:pPr>
            <w:r>
              <w:rPr>
                <w:color w:val="auto"/>
                <w:spacing w:val="-10"/>
              </w:rPr>
              <w:t>20.00</w:t>
            </w:r>
          </w:p>
        </w:tc>
        <w:tc>
          <w:tcPr>
            <w:tcW w:w="879" w:type="dxa"/>
            <w:shd w:val="clear" w:color="auto" w:fill="auto"/>
            <w:vAlign w:val="top"/>
          </w:tcPr>
          <w:p>
            <w:pPr>
              <w:pStyle w:val="8"/>
              <w:spacing w:before="143" w:line="184" w:lineRule="auto"/>
              <w:ind w:left="262"/>
              <w:rPr>
                <w:color w:val="auto"/>
              </w:rPr>
            </w:pPr>
            <w:r>
              <w:rPr>
                <w:color w:val="auto"/>
                <w:spacing w:val="-13"/>
              </w:rPr>
              <w:t>3.45</w:t>
            </w:r>
          </w:p>
        </w:tc>
        <w:tc>
          <w:tcPr>
            <w:tcW w:w="974" w:type="dxa"/>
            <w:shd w:val="clear" w:color="auto" w:fill="auto"/>
            <w:vAlign w:val="top"/>
          </w:tcPr>
          <w:p>
            <w:pPr>
              <w:pStyle w:val="8"/>
              <w:spacing w:before="145" w:line="182" w:lineRule="auto"/>
              <w:ind w:left="311"/>
              <w:rPr>
                <w:color w:val="auto"/>
              </w:rPr>
            </w:pPr>
            <w:r>
              <w:rPr>
                <w:color w:val="auto"/>
                <w:spacing w:val="-13"/>
              </w:rPr>
              <w:t>3.00</w:t>
            </w:r>
          </w:p>
        </w:tc>
        <w:tc>
          <w:tcPr>
            <w:tcW w:w="60" w:type="dxa"/>
            <w:shd w:val="clear" w:color="auto" w:fill="auto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793" w:type="dxa"/>
            <w:shd w:val="clear" w:color="auto" w:fill="auto"/>
            <w:vAlign w:val="top"/>
          </w:tcPr>
          <w:p>
            <w:pPr>
              <w:pStyle w:val="8"/>
              <w:spacing w:before="145" w:line="182" w:lineRule="auto"/>
              <w:ind w:left="183"/>
              <w:rPr>
                <w:color w:val="auto"/>
              </w:rPr>
            </w:pPr>
            <w:r>
              <w:rPr>
                <w:color w:val="auto"/>
                <w:spacing w:val="-13"/>
              </w:rPr>
              <w:t>14.30</w:t>
            </w:r>
          </w:p>
        </w:tc>
        <w:tc>
          <w:tcPr>
            <w:tcW w:w="874" w:type="dxa"/>
            <w:shd w:val="clear" w:color="auto" w:fill="auto"/>
            <w:vAlign w:val="top"/>
          </w:tcPr>
          <w:p>
            <w:pPr>
              <w:pStyle w:val="8"/>
              <w:spacing w:before="144" w:line="183" w:lineRule="auto"/>
              <w:ind w:left="262"/>
              <w:rPr>
                <w:color w:val="auto"/>
              </w:rPr>
            </w:pPr>
            <w:r>
              <w:rPr>
                <w:color w:val="auto"/>
                <w:spacing w:val="-13"/>
              </w:rPr>
              <w:t>3.26</w:t>
            </w:r>
          </w:p>
        </w:tc>
        <w:tc>
          <w:tcPr>
            <w:tcW w:w="907" w:type="dxa"/>
            <w:shd w:val="clear" w:color="auto" w:fill="auto"/>
            <w:vAlign w:val="top"/>
          </w:tcPr>
          <w:p>
            <w:pPr>
              <w:pStyle w:val="8"/>
              <w:spacing w:before="145" w:line="182" w:lineRule="auto"/>
              <w:ind w:left="276"/>
              <w:rPr>
                <w:color w:val="auto"/>
              </w:rPr>
            </w:pPr>
            <w:r>
              <w:rPr>
                <w:color w:val="auto"/>
                <w:spacing w:val="-12"/>
              </w:rPr>
              <w:t>2.81</w:t>
            </w:r>
          </w:p>
        </w:tc>
        <w:tc>
          <w:tcPr>
            <w:tcW w:w="60" w:type="dxa"/>
            <w:shd w:val="clear" w:color="auto" w:fill="auto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793" w:type="dxa"/>
            <w:shd w:val="clear" w:color="auto" w:fill="auto"/>
            <w:vAlign w:val="top"/>
          </w:tcPr>
          <w:p>
            <w:pPr>
              <w:pStyle w:val="8"/>
              <w:spacing w:before="144" w:line="183" w:lineRule="auto"/>
              <w:ind w:left="222"/>
              <w:rPr>
                <w:color w:val="auto"/>
              </w:rPr>
            </w:pPr>
            <w:r>
              <w:rPr>
                <w:color w:val="auto"/>
                <w:spacing w:val="-13"/>
              </w:rPr>
              <w:t>8.60</w:t>
            </w:r>
          </w:p>
        </w:tc>
        <w:tc>
          <w:tcPr>
            <w:tcW w:w="1077" w:type="dxa"/>
            <w:shd w:val="clear" w:color="auto" w:fill="auto"/>
            <w:vAlign w:val="top"/>
          </w:tcPr>
          <w:p>
            <w:pPr>
              <w:pStyle w:val="8"/>
              <w:spacing w:before="145" w:line="182" w:lineRule="auto"/>
              <w:ind w:left="365"/>
              <w:rPr>
                <w:color w:val="auto"/>
              </w:rPr>
            </w:pPr>
            <w:r>
              <w:rPr>
                <w:color w:val="auto"/>
                <w:spacing w:val="-13"/>
              </w:rPr>
              <w:t>3.07</w:t>
            </w:r>
          </w:p>
        </w:tc>
        <w:tc>
          <w:tcPr>
            <w:tcW w:w="1079" w:type="dxa"/>
            <w:shd w:val="clear" w:color="auto" w:fill="auto"/>
            <w:vAlign w:val="top"/>
          </w:tcPr>
          <w:p>
            <w:pPr>
              <w:pStyle w:val="8"/>
              <w:spacing w:before="144" w:line="183" w:lineRule="auto"/>
              <w:ind w:left="362"/>
              <w:rPr>
                <w:color w:val="auto"/>
              </w:rPr>
            </w:pPr>
            <w:r>
              <w:rPr>
                <w:color w:val="auto"/>
                <w:spacing w:val="-12"/>
              </w:rPr>
              <w:t>2.62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9" w:type="dxa"/>
            <w:shd w:val="clear" w:color="auto" w:fill="auto"/>
            <w:vAlign w:val="top"/>
          </w:tcPr>
          <w:p>
            <w:pPr>
              <w:pStyle w:val="8"/>
              <w:spacing w:before="146" w:line="183" w:lineRule="auto"/>
              <w:ind w:left="154"/>
              <w:rPr>
                <w:color w:val="auto"/>
              </w:rPr>
            </w:pPr>
            <w:r>
              <w:rPr>
                <w:color w:val="auto"/>
                <w:spacing w:val="-13"/>
              </w:rPr>
              <w:t>19.70</w:t>
            </w:r>
          </w:p>
        </w:tc>
        <w:tc>
          <w:tcPr>
            <w:tcW w:w="879" w:type="dxa"/>
            <w:shd w:val="clear" w:color="auto" w:fill="auto"/>
            <w:vAlign w:val="top"/>
          </w:tcPr>
          <w:p>
            <w:pPr>
              <w:pStyle w:val="8"/>
              <w:spacing w:before="146" w:line="182" w:lineRule="auto"/>
              <w:ind w:left="262"/>
              <w:rPr>
                <w:color w:val="auto"/>
              </w:rPr>
            </w:pPr>
            <w:r>
              <w:rPr>
                <w:color w:val="auto"/>
                <w:spacing w:val="-13"/>
              </w:rPr>
              <w:t>3.44</w:t>
            </w:r>
          </w:p>
        </w:tc>
        <w:tc>
          <w:tcPr>
            <w:tcW w:w="974" w:type="dxa"/>
            <w:shd w:val="clear" w:color="auto" w:fill="auto"/>
            <w:vAlign w:val="top"/>
          </w:tcPr>
          <w:p>
            <w:pPr>
              <w:pStyle w:val="8"/>
              <w:spacing w:before="146" w:line="183" w:lineRule="auto"/>
              <w:ind w:left="307"/>
              <w:rPr>
                <w:color w:val="auto"/>
              </w:rPr>
            </w:pPr>
            <w:r>
              <w:rPr>
                <w:color w:val="auto"/>
                <w:spacing w:val="-12"/>
              </w:rPr>
              <w:t>2.99</w:t>
            </w:r>
          </w:p>
        </w:tc>
        <w:tc>
          <w:tcPr>
            <w:tcW w:w="60" w:type="dxa"/>
            <w:shd w:val="clear" w:color="auto" w:fill="auto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793" w:type="dxa"/>
            <w:shd w:val="clear" w:color="auto" w:fill="auto"/>
            <w:vAlign w:val="top"/>
          </w:tcPr>
          <w:p>
            <w:pPr>
              <w:pStyle w:val="8"/>
              <w:spacing w:before="146" w:line="182" w:lineRule="auto"/>
              <w:ind w:left="182"/>
              <w:rPr>
                <w:color w:val="auto"/>
              </w:rPr>
            </w:pPr>
            <w:r>
              <w:rPr>
                <w:color w:val="auto"/>
                <w:spacing w:val="-13"/>
              </w:rPr>
              <w:t>14.00</w:t>
            </w:r>
          </w:p>
        </w:tc>
        <w:tc>
          <w:tcPr>
            <w:tcW w:w="874" w:type="dxa"/>
            <w:shd w:val="clear" w:color="auto" w:fill="auto"/>
            <w:vAlign w:val="top"/>
          </w:tcPr>
          <w:p>
            <w:pPr>
              <w:pStyle w:val="8"/>
              <w:spacing w:before="143" w:line="184" w:lineRule="auto"/>
              <w:ind w:left="262"/>
              <w:rPr>
                <w:color w:val="auto"/>
              </w:rPr>
            </w:pPr>
            <w:r>
              <w:rPr>
                <w:color w:val="auto"/>
                <w:spacing w:val="-13"/>
              </w:rPr>
              <w:t>3.25</w:t>
            </w:r>
          </w:p>
        </w:tc>
        <w:tc>
          <w:tcPr>
            <w:tcW w:w="907" w:type="dxa"/>
            <w:shd w:val="clear" w:color="auto" w:fill="auto"/>
            <w:vAlign w:val="top"/>
          </w:tcPr>
          <w:p>
            <w:pPr>
              <w:pStyle w:val="8"/>
              <w:spacing w:before="146" w:line="182" w:lineRule="auto"/>
              <w:ind w:left="276"/>
              <w:rPr>
                <w:color w:val="auto"/>
              </w:rPr>
            </w:pPr>
            <w:r>
              <w:rPr>
                <w:color w:val="auto"/>
                <w:spacing w:val="-12"/>
              </w:rPr>
              <w:t>2.80</w:t>
            </w:r>
          </w:p>
        </w:tc>
        <w:tc>
          <w:tcPr>
            <w:tcW w:w="60" w:type="dxa"/>
            <w:shd w:val="clear" w:color="auto" w:fill="auto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793" w:type="dxa"/>
            <w:shd w:val="clear" w:color="auto" w:fill="auto"/>
            <w:vAlign w:val="top"/>
          </w:tcPr>
          <w:p>
            <w:pPr>
              <w:pStyle w:val="8"/>
              <w:spacing w:before="146" w:line="182" w:lineRule="auto"/>
              <w:ind w:left="222"/>
              <w:rPr>
                <w:color w:val="auto"/>
              </w:rPr>
            </w:pPr>
            <w:r>
              <w:rPr>
                <w:color w:val="auto"/>
                <w:spacing w:val="-13"/>
              </w:rPr>
              <w:t>8.30</w:t>
            </w:r>
          </w:p>
        </w:tc>
        <w:tc>
          <w:tcPr>
            <w:tcW w:w="1077" w:type="dxa"/>
            <w:shd w:val="clear" w:color="auto" w:fill="auto"/>
            <w:vAlign w:val="top"/>
          </w:tcPr>
          <w:p>
            <w:pPr>
              <w:pStyle w:val="8"/>
              <w:spacing w:before="145" w:line="183" w:lineRule="auto"/>
              <w:ind w:left="365"/>
              <w:rPr>
                <w:color w:val="auto"/>
              </w:rPr>
            </w:pPr>
            <w:r>
              <w:rPr>
                <w:color w:val="auto"/>
                <w:spacing w:val="-13"/>
              </w:rPr>
              <w:t>3.06</w:t>
            </w:r>
          </w:p>
        </w:tc>
        <w:tc>
          <w:tcPr>
            <w:tcW w:w="1079" w:type="dxa"/>
            <w:shd w:val="clear" w:color="auto" w:fill="auto"/>
            <w:vAlign w:val="top"/>
          </w:tcPr>
          <w:p>
            <w:pPr>
              <w:pStyle w:val="8"/>
              <w:spacing w:before="145" w:line="183" w:lineRule="auto"/>
              <w:ind w:left="361"/>
              <w:rPr>
                <w:color w:val="auto"/>
              </w:rPr>
            </w:pPr>
            <w:r>
              <w:rPr>
                <w:color w:val="auto"/>
                <w:spacing w:val="-12"/>
              </w:rPr>
              <w:t>2.61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9" w:type="dxa"/>
            <w:shd w:val="clear" w:color="auto" w:fill="auto"/>
            <w:vAlign w:val="top"/>
          </w:tcPr>
          <w:p>
            <w:pPr>
              <w:pStyle w:val="8"/>
              <w:spacing w:before="147" w:line="183" w:lineRule="auto"/>
              <w:ind w:left="154"/>
              <w:rPr>
                <w:color w:val="auto"/>
              </w:rPr>
            </w:pPr>
            <w:r>
              <w:rPr>
                <w:color w:val="auto"/>
                <w:spacing w:val="-13"/>
              </w:rPr>
              <w:t>19.40</w:t>
            </w:r>
          </w:p>
        </w:tc>
        <w:tc>
          <w:tcPr>
            <w:tcW w:w="879" w:type="dxa"/>
            <w:shd w:val="clear" w:color="auto" w:fill="auto"/>
            <w:vAlign w:val="top"/>
          </w:tcPr>
          <w:p>
            <w:pPr>
              <w:pStyle w:val="8"/>
              <w:spacing w:before="147" w:line="182" w:lineRule="auto"/>
              <w:ind w:left="262"/>
              <w:rPr>
                <w:color w:val="auto"/>
              </w:rPr>
            </w:pPr>
            <w:r>
              <w:rPr>
                <w:color w:val="auto"/>
                <w:spacing w:val="-13"/>
              </w:rPr>
              <w:t>3.43</w:t>
            </w:r>
          </w:p>
        </w:tc>
        <w:tc>
          <w:tcPr>
            <w:tcW w:w="974" w:type="dxa"/>
            <w:shd w:val="clear" w:color="auto" w:fill="auto"/>
            <w:vAlign w:val="top"/>
          </w:tcPr>
          <w:p>
            <w:pPr>
              <w:pStyle w:val="8"/>
              <w:spacing w:before="147" w:line="183" w:lineRule="auto"/>
              <w:ind w:left="307"/>
              <w:rPr>
                <w:color w:val="auto"/>
              </w:rPr>
            </w:pPr>
            <w:r>
              <w:rPr>
                <w:color w:val="auto"/>
                <w:spacing w:val="-12"/>
              </w:rPr>
              <w:t>2.98</w:t>
            </w:r>
          </w:p>
        </w:tc>
        <w:tc>
          <w:tcPr>
            <w:tcW w:w="60" w:type="dxa"/>
            <w:shd w:val="clear" w:color="auto" w:fill="auto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793" w:type="dxa"/>
            <w:shd w:val="clear" w:color="auto" w:fill="auto"/>
            <w:vAlign w:val="top"/>
          </w:tcPr>
          <w:p>
            <w:pPr>
              <w:pStyle w:val="8"/>
              <w:spacing w:before="147" w:line="182" w:lineRule="auto"/>
              <w:ind w:left="182"/>
              <w:rPr>
                <w:color w:val="auto"/>
              </w:rPr>
            </w:pPr>
            <w:r>
              <w:rPr>
                <w:color w:val="auto"/>
                <w:spacing w:val="-13"/>
              </w:rPr>
              <w:t>13.70</w:t>
            </w:r>
          </w:p>
        </w:tc>
        <w:tc>
          <w:tcPr>
            <w:tcW w:w="874" w:type="dxa"/>
            <w:shd w:val="clear" w:color="auto" w:fill="auto"/>
            <w:vAlign w:val="top"/>
          </w:tcPr>
          <w:p>
            <w:pPr>
              <w:pStyle w:val="8"/>
              <w:spacing w:before="147" w:line="182" w:lineRule="auto"/>
              <w:ind w:left="262"/>
              <w:rPr>
                <w:color w:val="auto"/>
              </w:rPr>
            </w:pPr>
            <w:r>
              <w:rPr>
                <w:color w:val="auto"/>
                <w:spacing w:val="-13"/>
              </w:rPr>
              <w:t>3.24</w:t>
            </w:r>
          </w:p>
        </w:tc>
        <w:tc>
          <w:tcPr>
            <w:tcW w:w="907" w:type="dxa"/>
            <w:shd w:val="clear" w:color="auto" w:fill="auto"/>
            <w:vAlign w:val="top"/>
          </w:tcPr>
          <w:p>
            <w:pPr>
              <w:pStyle w:val="8"/>
              <w:spacing w:before="147" w:line="183" w:lineRule="auto"/>
              <w:ind w:left="275"/>
              <w:rPr>
                <w:color w:val="auto"/>
              </w:rPr>
            </w:pPr>
            <w:r>
              <w:rPr>
                <w:color w:val="auto"/>
                <w:spacing w:val="-12"/>
              </w:rPr>
              <w:t>2.79</w:t>
            </w:r>
          </w:p>
        </w:tc>
        <w:tc>
          <w:tcPr>
            <w:tcW w:w="60" w:type="dxa"/>
            <w:shd w:val="clear" w:color="auto" w:fill="auto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793" w:type="dxa"/>
            <w:shd w:val="clear" w:color="auto" w:fill="auto"/>
            <w:vAlign w:val="top"/>
          </w:tcPr>
          <w:p>
            <w:pPr>
              <w:pStyle w:val="8"/>
              <w:spacing w:before="147" w:line="182" w:lineRule="auto"/>
              <w:ind w:left="221"/>
              <w:rPr>
                <w:color w:val="auto"/>
              </w:rPr>
            </w:pPr>
            <w:r>
              <w:rPr>
                <w:color w:val="auto"/>
                <w:spacing w:val="-13"/>
              </w:rPr>
              <w:t>8.00</w:t>
            </w:r>
          </w:p>
        </w:tc>
        <w:tc>
          <w:tcPr>
            <w:tcW w:w="1077" w:type="dxa"/>
            <w:shd w:val="clear" w:color="auto" w:fill="auto"/>
            <w:vAlign w:val="top"/>
          </w:tcPr>
          <w:p>
            <w:pPr>
              <w:pStyle w:val="8"/>
              <w:spacing w:before="144" w:line="184" w:lineRule="auto"/>
              <w:ind w:left="365"/>
              <w:rPr>
                <w:color w:val="auto"/>
              </w:rPr>
            </w:pPr>
            <w:r>
              <w:rPr>
                <w:color w:val="auto"/>
                <w:spacing w:val="-13"/>
              </w:rPr>
              <w:t>3.05</w:t>
            </w:r>
          </w:p>
        </w:tc>
        <w:tc>
          <w:tcPr>
            <w:tcW w:w="1079" w:type="dxa"/>
            <w:shd w:val="clear" w:color="auto" w:fill="auto"/>
            <w:vAlign w:val="top"/>
          </w:tcPr>
          <w:p>
            <w:pPr>
              <w:pStyle w:val="8"/>
              <w:spacing w:before="145" w:line="183" w:lineRule="auto"/>
              <w:ind w:left="361"/>
              <w:rPr>
                <w:color w:val="auto"/>
              </w:rPr>
            </w:pPr>
            <w:r>
              <w:rPr>
                <w:color w:val="auto"/>
                <w:spacing w:val="-12"/>
              </w:rPr>
              <w:t>2.60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9" w:type="dxa"/>
            <w:shd w:val="clear" w:color="auto" w:fill="auto"/>
            <w:vAlign w:val="top"/>
          </w:tcPr>
          <w:p>
            <w:pPr>
              <w:pStyle w:val="8"/>
              <w:spacing w:before="148" w:line="183" w:lineRule="auto"/>
              <w:ind w:left="154"/>
              <w:rPr>
                <w:color w:val="auto"/>
              </w:rPr>
            </w:pPr>
            <w:r>
              <w:rPr>
                <w:color w:val="auto"/>
                <w:spacing w:val="-13"/>
              </w:rPr>
              <w:t>19.10</w:t>
            </w:r>
          </w:p>
        </w:tc>
        <w:tc>
          <w:tcPr>
            <w:tcW w:w="879" w:type="dxa"/>
            <w:shd w:val="clear" w:color="auto" w:fill="auto"/>
            <w:vAlign w:val="top"/>
          </w:tcPr>
          <w:p>
            <w:pPr>
              <w:pStyle w:val="8"/>
              <w:spacing w:before="147" w:line="182" w:lineRule="auto"/>
              <w:ind w:left="261"/>
              <w:rPr>
                <w:color w:val="auto"/>
              </w:rPr>
            </w:pPr>
            <w:r>
              <w:rPr>
                <w:color w:val="auto"/>
                <w:spacing w:val="-13"/>
              </w:rPr>
              <w:t>3.42</w:t>
            </w:r>
          </w:p>
        </w:tc>
        <w:tc>
          <w:tcPr>
            <w:tcW w:w="974" w:type="dxa"/>
            <w:shd w:val="clear" w:color="auto" w:fill="auto"/>
            <w:vAlign w:val="top"/>
          </w:tcPr>
          <w:p>
            <w:pPr>
              <w:pStyle w:val="8"/>
              <w:spacing w:before="148" w:line="183" w:lineRule="auto"/>
              <w:ind w:left="307"/>
              <w:rPr>
                <w:color w:val="auto"/>
              </w:rPr>
            </w:pPr>
            <w:r>
              <w:rPr>
                <w:color w:val="auto"/>
                <w:spacing w:val="-12"/>
              </w:rPr>
              <w:t>2.97</w:t>
            </w:r>
          </w:p>
        </w:tc>
        <w:tc>
          <w:tcPr>
            <w:tcW w:w="60" w:type="dxa"/>
            <w:shd w:val="clear" w:color="auto" w:fill="auto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793" w:type="dxa"/>
            <w:shd w:val="clear" w:color="auto" w:fill="auto"/>
            <w:vAlign w:val="top"/>
          </w:tcPr>
          <w:p>
            <w:pPr>
              <w:pStyle w:val="8"/>
              <w:spacing w:before="147" w:line="182" w:lineRule="auto"/>
              <w:ind w:left="182"/>
              <w:rPr>
                <w:color w:val="auto"/>
              </w:rPr>
            </w:pPr>
            <w:r>
              <w:rPr>
                <w:color w:val="auto"/>
                <w:spacing w:val="-13"/>
              </w:rPr>
              <w:t>13.40</w:t>
            </w:r>
          </w:p>
        </w:tc>
        <w:tc>
          <w:tcPr>
            <w:tcW w:w="874" w:type="dxa"/>
            <w:shd w:val="clear" w:color="auto" w:fill="auto"/>
            <w:vAlign w:val="top"/>
          </w:tcPr>
          <w:p>
            <w:pPr>
              <w:pStyle w:val="8"/>
              <w:spacing w:before="147" w:line="182" w:lineRule="auto"/>
              <w:ind w:left="262"/>
              <w:rPr>
                <w:color w:val="auto"/>
              </w:rPr>
            </w:pPr>
            <w:r>
              <w:rPr>
                <w:color w:val="auto"/>
                <w:spacing w:val="-13"/>
              </w:rPr>
              <w:t>3.23</w:t>
            </w:r>
          </w:p>
        </w:tc>
        <w:tc>
          <w:tcPr>
            <w:tcW w:w="907" w:type="dxa"/>
            <w:shd w:val="clear" w:color="auto" w:fill="auto"/>
            <w:vAlign w:val="top"/>
          </w:tcPr>
          <w:p>
            <w:pPr>
              <w:pStyle w:val="8"/>
              <w:spacing w:before="147" w:line="182" w:lineRule="auto"/>
              <w:ind w:left="275"/>
              <w:rPr>
                <w:color w:val="auto"/>
              </w:rPr>
            </w:pPr>
            <w:r>
              <w:rPr>
                <w:color w:val="auto"/>
                <w:spacing w:val="-12"/>
              </w:rPr>
              <w:t>2.78</w:t>
            </w:r>
          </w:p>
        </w:tc>
        <w:tc>
          <w:tcPr>
            <w:tcW w:w="60" w:type="dxa"/>
            <w:shd w:val="clear" w:color="auto" w:fill="auto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793" w:type="dxa"/>
            <w:shd w:val="clear" w:color="auto" w:fill="auto"/>
            <w:vAlign w:val="top"/>
          </w:tcPr>
          <w:p>
            <w:pPr>
              <w:pStyle w:val="8"/>
              <w:spacing w:before="147" w:line="182" w:lineRule="auto"/>
              <w:ind w:left="217"/>
              <w:rPr>
                <w:color w:val="auto"/>
              </w:rPr>
            </w:pPr>
            <w:r>
              <w:rPr>
                <w:color w:val="auto"/>
                <w:spacing w:val="-12"/>
              </w:rPr>
              <w:t>7.70</w:t>
            </w:r>
          </w:p>
        </w:tc>
        <w:tc>
          <w:tcPr>
            <w:tcW w:w="1077" w:type="dxa"/>
            <w:shd w:val="clear" w:color="auto" w:fill="auto"/>
            <w:vAlign w:val="top"/>
          </w:tcPr>
          <w:p>
            <w:pPr>
              <w:pStyle w:val="8"/>
              <w:spacing w:before="147" w:line="182" w:lineRule="auto"/>
              <w:ind w:left="364"/>
              <w:rPr>
                <w:color w:val="auto"/>
              </w:rPr>
            </w:pPr>
            <w:r>
              <w:rPr>
                <w:color w:val="auto"/>
                <w:spacing w:val="-13"/>
              </w:rPr>
              <w:t>3.04</w:t>
            </w:r>
          </w:p>
        </w:tc>
        <w:tc>
          <w:tcPr>
            <w:tcW w:w="1079" w:type="dxa"/>
            <w:shd w:val="clear" w:color="auto" w:fill="auto"/>
            <w:vAlign w:val="top"/>
          </w:tcPr>
          <w:p>
            <w:pPr>
              <w:pStyle w:val="8"/>
              <w:spacing w:before="146" w:line="185" w:lineRule="auto"/>
              <w:ind w:left="361"/>
              <w:rPr>
                <w:color w:val="auto"/>
              </w:rPr>
            </w:pPr>
            <w:r>
              <w:rPr>
                <w:color w:val="auto"/>
                <w:spacing w:val="-12"/>
              </w:rPr>
              <w:t>2.59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9" w:type="dxa"/>
            <w:shd w:val="clear" w:color="auto" w:fill="auto"/>
            <w:vAlign w:val="top"/>
          </w:tcPr>
          <w:p>
            <w:pPr>
              <w:pStyle w:val="8"/>
              <w:spacing w:before="148" w:line="182" w:lineRule="auto"/>
              <w:ind w:left="153"/>
              <w:rPr>
                <w:color w:val="auto"/>
              </w:rPr>
            </w:pPr>
            <w:r>
              <w:rPr>
                <w:color w:val="auto"/>
                <w:spacing w:val="-13"/>
              </w:rPr>
              <w:t>18.80</w:t>
            </w:r>
          </w:p>
        </w:tc>
        <w:tc>
          <w:tcPr>
            <w:tcW w:w="879" w:type="dxa"/>
            <w:shd w:val="clear" w:color="auto" w:fill="auto"/>
            <w:vAlign w:val="top"/>
          </w:tcPr>
          <w:p>
            <w:pPr>
              <w:pStyle w:val="8"/>
              <w:spacing w:before="148" w:line="182" w:lineRule="auto"/>
              <w:ind w:left="261"/>
              <w:rPr>
                <w:color w:val="auto"/>
              </w:rPr>
            </w:pPr>
            <w:r>
              <w:rPr>
                <w:color w:val="auto"/>
                <w:spacing w:val="-13"/>
              </w:rPr>
              <w:t>3.41</w:t>
            </w:r>
          </w:p>
        </w:tc>
        <w:tc>
          <w:tcPr>
            <w:tcW w:w="974" w:type="dxa"/>
            <w:shd w:val="clear" w:color="auto" w:fill="auto"/>
            <w:vAlign w:val="top"/>
          </w:tcPr>
          <w:p>
            <w:pPr>
              <w:pStyle w:val="8"/>
              <w:spacing w:before="146" w:line="185" w:lineRule="auto"/>
              <w:ind w:left="306"/>
              <w:rPr>
                <w:color w:val="auto"/>
              </w:rPr>
            </w:pPr>
            <w:r>
              <w:rPr>
                <w:color w:val="auto"/>
                <w:spacing w:val="-12"/>
              </w:rPr>
              <w:t>2.96</w:t>
            </w:r>
          </w:p>
        </w:tc>
        <w:tc>
          <w:tcPr>
            <w:tcW w:w="60" w:type="dxa"/>
            <w:shd w:val="clear" w:color="auto" w:fill="auto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793" w:type="dxa"/>
            <w:shd w:val="clear" w:color="auto" w:fill="auto"/>
            <w:vAlign w:val="top"/>
          </w:tcPr>
          <w:p>
            <w:pPr>
              <w:pStyle w:val="8"/>
              <w:spacing w:before="148" w:line="182" w:lineRule="auto"/>
              <w:ind w:left="182"/>
              <w:rPr>
                <w:color w:val="auto"/>
              </w:rPr>
            </w:pPr>
            <w:r>
              <w:rPr>
                <w:color w:val="auto"/>
                <w:spacing w:val="-13"/>
              </w:rPr>
              <w:t>13.10</w:t>
            </w:r>
          </w:p>
        </w:tc>
        <w:tc>
          <w:tcPr>
            <w:tcW w:w="874" w:type="dxa"/>
            <w:shd w:val="clear" w:color="auto" w:fill="auto"/>
            <w:vAlign w:val="top"/>
          </w:tcPr>
          <w:p>
            <w:pPr>
              <w:pStyle w:val="8"/>
              <w:spacing w:before="148" w:line="182" w:lineRule="auto"/>
              <w:ind w:left="261"/>
              <w:rPr>
                <w:color w:val="auto"/>
              </w:rPr>
            </w:pPr>
            <w:r>
              <w:rPr>
                <w:color w:val="auto"/>
                <w:spacing w:val="-13"/>
              </w:rPr>
              <w:t>3.22</w:t>
            </w:r>
          </w:p>
        </w:tc>
        <w:tc>
          <w:tcPr>
            <w:tcW w:w="907" w:type="dxa"/>
            <w:shd w:val="clear" w:color="auto" w:fill="auto"/>
            <w:vAlign w:val="top"/>
          </w:tcPr>
          <w:p>
            <w:pPr>
              <w:pStyle w:val="8"/>
              <w:spacing w:before="148" w:line="182" w:lineRule="auto"/>
              <w:ind w:left="275"/>
              <w:rPr>
                <w:color w:val="auto"/>
              </w:rPr>
            </w:pPr>
            <w:r>
              <w:rPr>
                <w:color w:val="auto"/>
                <w:spacing w:val="-12"/>
              </w:rPr>
              <w:t>2.77</w:t>
            </w:r>
          </w:p>
        </w:tc>
        <w:tc>
          <w:tcPr>
            <w:tcW w:w="60" w:type="dxa"/>
            <w:shd w:val="clear" w:color="auto" w:fill="auto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793" w:type="dxa"/>
            <w:shd w:val="clear" w:color="auto" w:fill="auto"/>
            <w:vAlign w:val="top"/>
          </w:tcPr>
          <w:p>
            <w:pPr>
              <w:pStyle w:val="8"/>
              <w:spacing w:before="148" w:line="182" w:lineRule="auto"/>
              <w:ind w:left="217"/>
              <w:rPr>
                <w:color w:val="auto"/>
              </w:rPr>
            </w:pPr>
            <w:r>
              <w:rPr>
                <w:color w:val="auto"/>
                <w:spacing w:val="-12"/>
              </w:rPr>
              <w:t>7.40</w:t>
            </w:r>
          </w:p>
        </w:tc>
        <w:tc>
          <w:tcPr>
            <w:tcW w:w="1077" w:type="dxa"/>
            <w:shd w:val="clear" w:color="auto" w:fill="auto"/>
            <w:vAlign w:val="top"/>
          </w:tcPr>
          <w:p>
            <w:pPr>
              <w:pStyle w:val="8"/>
              <w:spacing w:before="148" w:line="182" w:lineRule="auto"/>
              <w:ind w:left="364"/>
              <w:rPr>
                <w:color w:val="auto"/>
              </w:rPr>
            </w:pPr>
            <w:r>
              <w:rPr>
                <w:color w:val="auto"/>
                <w:spacing w:val="-13"/>
              </w:rPr>
              <w:t>3.03</w:t>
            </w:r>
          </w:p>
        </w:tc>
        <w:tc>
          <w:tcPr>
            <w:tcW w:w="1079" w:type="dxa"/>
            <w:shd w:val="clear" w:color="auto" w:fill="auto"/>
            <w:vAlign w:val="top"/>
          </w:tcPr>
          <w:p>
            <w:pPr>
              <w:pStyle w:val="8"/>
              <w:spacing w:before="146" w:line="184" w:lineRule="auto"/>
              <w:ind w:left="361"/>
              <w:rPr>
                <w:color w:val="auto"/>
              </w:rPr>
            </w:pPr>
            <w:r>
              <w:rPr>
                <w:color w:val="auto"/>
                <w:spacing w:val="-12"/>
              </w:rPr>
              <w:t>2.58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9" w:type="dxa"/>
            <w:shd w:val="clear" w:color="auto" w:fill="auto"/>
            <w:vAlign w:val="top"/>
          </w:tcPr>
          <w:p>
            <w:pPr>
              <w:pStyle w:val="8"/>
              <w:spacing w:before="147" w:line="184" w:lineRule="auto"/>
              <w:ind w:left="153"/>
              <w:rPr>
                <w:color w:val="auto"/>
              </w:rPr>
            </w:pPr>
            <w:r>
              <w:rPr>
                <w:color w:val="auto"/>
                <w:spacing w:val="-13"/>
              </w:rPr>
              <w:t>18.50</w:t>
            </w:r>
          </w:p>
        </w:tc>
        <w:tc>
          <w:tcPr>
            <w:tcW w:w="879" w:type="dxa"/>
            <w:shd w:val="clear" w:color="auto" w:fill="auto"/>
            <w:vAlign w:val="top"/>
          </w:tcPr>
          <w:p>
            <w:pPr>
              <w:pStyle w:val="8"/>
              <w:spacing w:before="149" w:line="182" w:lineRule="auto"/>
              <w:ind w:left="261"/>
              <w:rPr>
                <w:color w:val="auto"/>
              </w:rPr>
            </w:pPr>
            <w:r>
              <w:rPr>
                <w:color w:val="auto"/>
                <w:spacing w:val="-13"/>
              </w:rPr>
              <w:t>3.40</w:t>
            </w:r>
          </w:p>
        </w:tc>
        <w:tc>
          <w:tcPr>
            <w:tcW w:w="974" w:type="dxa"/>
            <w:shd w:val="clear" w:color="auto" w:fill="auto"/>
            <w:vAlign w:val="top"/>
          </w:tcPr>
          <w:p>
            <w:pPr>
              <w:pStyle w:val="8"/>
              <w:spacing w:before="147" w:line="185" w:lineRule="auto"/>
              <w:ind w:left="306"/>
              <w:rPr>
                <w:color w:val="auto"/>
              </w:rPr>
            </w:pPr>
            <w:r>
              <w:rPr>
                <w:color w:val="auto"/>
                <w:spacing w:val="-12"/>
              </w:rPr>
              <w:t>2.95</w:t>
            </w:r>
          </w:p>
        </w:tc>
        <w:tc>
          <w:tcPr>
            <w:tcW w:w="60" w:type="dxa"/>
            <w:shd w:val="clear" w:color="auto" w:fill="auto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793" w:type="dxa"/>
            <w:shd w:val="clear" w:color="auto" w:fill="auto"/>
            <w:vAlign w:val="top"/>
          </w:tcPr>
          <w:p>
            <w:pPr>
              <w:pStyle w:val="8"/>
              <w:spacing w:before="149" w:line="182" w:lineRule="auto"/>
              <w:ind w:left="182"/>
              <w:rPr>
                <w:color w:val="auto"/>
              </w:rPr>
            </w:pPr>
            <w:r>
              <w:rPr>
                <w:color w:val="auto"/>
                <w:spacing w:val="-13"/>
              </w:rPr>
              <w:t>12.80</w:t>
            </w:r>
          </w:p>
        </w:tc>
        <w:tc>
          <w:tcPr>
            <w:tcW w:w="874" w:type="dxa"/>
            <w:shd w:val="clear" w:color="auto" w:fill="auto"/>
            <w:vAlign w:val="top"/>
          </w:tcPr>
          <w:p>
            <w:pPr>
              <w:pStyle w:val="8"/>
              <w:spacing w:before="149" w:line="182" w:lineRule="auto"/>
              <w:ind w:left="261"/>
              <w:rPr>
                <w:color w:val="auto"/>
              </w:rPr>
            </w:pPr>
            <w:r>
              <w:rPr>
                <w:color w:val="auto"/>
                <w:spacing w:val="-13"/>
              </w:rPr>
              <w:t>3.21</w:t>
            </w:r>
          </w:p>
        </w:tc>
        <w:tc>
          <w:tcPr>
            <w:tcW w:w="907" w:type="dxa"/>
            <w:shd w:val="clear" w:color="auto" w:fill="auto"/>
            <w:vAlign w:val="top"/>
          </w:tcPr>
          <w:p>
            <w:pPr>
              <w:pStyle w:val="8"/>
              <w:spacing w:before="148" w:line="183" w:lineRule="auto"/>
              <w:ind w:left="275"/>
              <w:rPr>
                <w:color w:val="auto"/>
              </w:rPr>
            </w:pPr>
            <w:r>
              <w:rPr>
                <w:color w:val="auto"/>
                <w:spacing w:val="-12"/>
              </w:rPr>
              <w:t>2.76</w:t>
            </w:r>
          </w:p>
        </w:tc>
        <w:tc>
          <w:tcPr>
            <w:tcW w:w="60" w:type="dxa"/>
            <w:shd w:val="clear" w:color="auto" w:fill="auto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793" w:type="dxa"/>
            <w:shd w:val="clear" w:color="auto" w:fill="auto"/>
            <w:vAlign w:val="top"/>
          </w:tcPr>
          <w:p>
            <w:pPr>
              <w:pStyle w:val="8"/>
              <w:spacing w:before="149" w:line="182" w:lineRule="auto"/>
              <w:ind w:left="217"/>
              <w:rPr>
                <w:color w:val="auto"/>
              </w:rPr>
            </w:pPr>
            <w:r>
              <w:rPr>
                <w:color w:val="auto"/>
                <w:spacing w:val="-12"/>
              </w:rPr>
              <w:t>7.10</w:t>
            </w:r>
          </w:p>
        </w:tc>
        <w:tc>
          <w:tcPr>
            <w:tcW w:w="1077" w:type="dxa"/>
            <w:shd w:val="clear" w:color="auto" w:fill="auto"/>
            <w:vAlign w:val="top"/>
          </w:tcPr>
          <w:p>
            <w:pPr>
              <w:pStyle w:val="8"/>
              <w:spacing w:before="149" w:line="182" w:lineRule="auto"/>
              <w:ind w:left="364"/>
              <w:rPr>
                <w:color w:val="auto"/>
              </w:rPr>
            </w:pPr>
            <w:r>
              <w:rPr>
                <w:color w:val="auto"/>
                <w:spacing w:val="-13"/>
              </w:rPr>
              <w:t>3.02</w:t>
            </w:r>
          </w:p>
        </w:tc>
        <w:tc>
          <w:tcPr>
            <w:tcW w:w="1079" w:type="dxa"/>
            <w:shd w:val="clear" w:color="auto" w:fill="auto"/>
            <w:vAlign w:val="top"/>
          </w:tcPr>
          <w:p>
            <w:pPr>
              <w:pStyle w:val="8"/>
              <w:spacing w:before="147" w:line="184" w:lineRule="auto"/>
              <w:ind w:left="361"/>
              <w:rPr>
                <w:color w:val="auto"/>
              </w:rPr>
            </w:pPr>
            <w:r>
              <w:rPr>
                <w:color w:val="auto"/>
                <w:spacing w:val="-12"/>
              </w:rPr>
              <w:t>2.57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9" w:type="dxa"/>
            <w:shd w:val="clear" w:color="auto" w:fill="auto"/>
            <w:vAlign w:val="top"/>
          </w:tcPr>
          <w:p>
            <w:pPr>
              <w:pStyle w:val="8"/>
              <w:spacing w:before="150" w:line="182" w:lineRule="auto"/>
              <w:ind w:left="153"/>
              <w:rPr>
                <w:color w:val="auto"/>
              </w:rPr>
            </w:pPr>
            <w:r>
              <w:rPr>
                <w:color w:val="auto"/>
                <w:spacing w:val="-13"/>
              </w:rPr>
              <w:t>18.20</w:t>
            </w:r>
          </w:p>
        </w:tc>
        <w:tc>
          <w:tcPr>
            <w:tcW w:w="879" w:type="dxa"/>
            <w:shd w:val="clear" w:color="auto" w:fill="auto"/>
            <w:vAlign w:val="top"/>
          </w:tcPr>
          <w:p>
            <w:pPr>
              <w:pStyle w:val="8"/>
              <w:spacing w:before="150" w:line="183" w:lineRule="auto"/>
              <w:ind w:left="261"/>
              <w:rPr>
                <w:color w:val="auto"/>
              </w:rPr>
            </w:pPr>
            <w:r>
              <w:rPr>
                <w:color w:val="auto"/>
                <w:spacing w:val="-13"/>
              </w:rPr>
              <w:t>3.39</w:t>
            </w:r>
          </w:p>
        </w:tc>
        <w:tc>
          <w:tcPr>
            <w:tcW w:w="974" w:type="dxa"/>
            <w:shd w:val="clear" w:color="auto" w:fill="auto"/>
            <w:vAlign w:val="top"/>
          </w:tcPr>
          <w:p>
            <w:pPr>
              <w:pStyle w:val="8"/>
              <w:spacing w:before="150" w:line="183" w:lineRule="auto"/>
              <w:ind w:left="306"/>
              <w:rPr>
                <w:color w:val="auto"/>
              </w:rPr>
            </w:pPr>
            <w:r>
              <w:rPr>
                <w:color w:val="auto"/>
                <w:spacing w:val="-12"/>
              </w:rPr>
              <w:t>2.94</w:t>
            </w:r>
          </w:p>
        </w:tc>
        <w:tc>
          <w:tcPr>
            <w:tcW w:w="60" w:type="dxa"/>
            <w:shd w:val="clear" w:color="auto" w:fill="auto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793" w:type="dxa"/>
            <w:shd w:val="clear" w:color="auto" w:fill="auto"/>
            <w:vAlign w:val="top"/>
          </w:tcPr>
          <w:p>
            <w:pPr>
              <w:pStyle w:val="8"/>
              <w:spacing w:before="147" w:line="184" w:lineRule="auto"/>
              <w:ind w:left="181"/>
              <w:rPr>
                <w:color w:val="auto"/>
              </w:rPr>
            </w:pPr>
            <w:r>
              <w:rPr>
                <w:color w:val="auto"/>
                <w:spacing w:val="-13"/>
              </w:rPr>
              <w:t>12.50</w:t>
            </w:r>
          </w:p>
        </w:tc>
        <w:tc>
          <w:tcPr>
            <w:tcW w:w="874" w:type="dxa"/>
            <w:shd w:val="clear" w:color="auto" w:fill="auto"/>
            <w:vAlign w:val="top"/>
          </w:tcPr>
          <w:p>
            <w:pPr>
              <w:pStyle w:val="8"/>
              <w:spacing w:before="150" w:line="182" w:lineRule="auto"/>
              <w:ind w:left="261"/>
              <w:rPr>
                <w:color w:val="auto"/>
              </w:rPr>
            </w:pPr>
            <w:r>
              <w:rPr>
                <w:color w:val="auto"/>
                <w:spacing w:val="-13"/>
              </w:rPr>
              <w:t>3.20</w:t>
            </w:r>
          </w:p>
        </w:tc>
        <w:tc>
          <w:tcPr>
            <w:tcW w:w="907" w:type="dxa"/>
            <w:shd w:val="clear" w:color="auto" w:fill="auto"/>
            <w:vAlign w:val="top"/>
          </w:tcPr>
          <w:p>
            <w:pPr>
              <w:pStyle w:val="8"/>
              <w:spacing w:before="147" w:line="184" w:lineRule="auto"/>
              <w:ind w:left="275"/>
              <w:rPr>
                <w:color w:val="auto"/>
              </w:rPr>
            </w:pPr>
            <w:r>
              <w:rPr>
                <w:color w:val="auto"/>
                <w:spacing w:val="-12"/>
              </w:rPr>
              <w:t>2.75</w:t>
            </w:r>
          </w:p>
        </w:tc>
        <w:tc>
          <w:tcPr>
            <w:tcW w:w="60" w:type="dxa"/>
            <w:shd w:val="clear" w:color="auto" w:fill="auto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793" w:type="dxa"/>
            <w:shd w:val="clear" w:color="auto" w:fill="auto"/>
            <w:vAlign w:val="top"/>
          </w:tcPr>
          <w:p>
            <w:pPr>
              <w:pStyle w:val="8"/>
              <w:spacing w:before="149" w:line="183" w:lineRule="auto"/>
              <w:ind w:left="219"/>
              <w:rPr>
                <w:color w:val="auto"/>
              </w:rPr>
            </w:pPr>
            <w:r>
              <w:rPr>
                <w:color w:val="auto"/>
                <w:spacing w:val="-12"/>
              </w:rPr>
              <w:t>6.80</w:t>
            </w:r>
          </w:p>
        </w:tc>
        <w:tc>
          <w:tcPr>
            <w:tcW w:w="1077" w:type="dxa"/>
            <w:shd w:val="clear" w:color="auto" w:fill="auto"/>
            <w:vAlign w:val="top"/>
          </w:tcPr>
          <w:p>
            <w:pPr>
              <w:pStyle w:val="8"/>
              <w:spacing w:before="150" w:line="182" w:lineRule="auto"/>
              <w:ind w:left="364"/>
              <w:rPr>
                <w:color w:val="auto"/>
              </w:rPr>
            </w:pPr>
            <w:r>
              <w:rPr>
                <w:color w:val="auto"/>
                <w:spacing w:val="-13"/>
              </w:rPr>
              <w:t>3.01</w:t>
            </w:r>
          </w:p>
        </w:tc>
        <w:tc>
          <w:tcPr>
            <w:tcW w:w="1079" w:type="dxa"/>
            <w:shd w:val="clear" w:color="auto" w:fill="auto"/>
            <w:vAlign w:val="top"/>
          </w:tcPr>
          <w:p>
            <w:pPr>
              <w:pStyle w:val="8"/>
              <w:spacing w:before="147" w:line="184" w:lineRule="auto"/>
              <w:ind w:left="360"/>
              <w:rPr>
                <w:color w:val="auto"/>
              </w:rPr>
            </w:pPr>
            <w:r>
              <w:rPr>
                <w:color w:val="auto"/>
                <w:spacing w:val="-12"/>
              </w:rPr>
              <w:t>2.56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9" w:type="dxa"/>
            <w:shd w:val="clear" w:color="auto" w:fill="auto"/>
            <w:vAlign w:val="top"/>
          </w:tcPr>
          <w:p>
            <w:pPr>
              <w:pStyle w:val="8"/>
              <w:spacing w:before="144" w:line="183" w:lineRule="auto"/>
              <w:ind w:left="154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3"/>
              </w:rPr>
              <w:t>17.90</w:t>
            </w:r>
          </w:p>
        </w:tc>
        <w:tc>
          <w:tcPr>
            <w:tcW w:w="879" w:type="dxa"/>
            <w:shd w:val="clear" w:color="auto" w:fill="auto"/>
            <w:vAlign w:val="top"/>
          </w:tcPr>
          <w:p>
            <w:pPr>
              <w:pStyle w:val="8"/>
              <w:spacing w:before="144" w:line="182" w:lineRule="auto"/>
              <w:ind w:left="262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3"/>
              </w:rPr>
              <w:t>3.38</w:t>
            </w:r>
          </w:p>
        </w:tc>
        <w:tc>
          <w:tcPr>
            <w:tcW w:w="974" w:type="dxa"/>
            <w:shd w:val="clear" w:color="auto" w:fill="auto"/>
            <w:vAlign w:val="top"/>
          </w:tcPr>
          <w:p>
            <w:pPr>
              <w:pStyle w:val="8"/>
              <w:spacing w:before="144" w:line="183" w:lineRule="auto"/>
              <w:ind w:left="307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2"/>
              </w:rPr>
              <w:t>2.93</w:t>
            </w:r>
          </w:p>
        </w:tc>
        <w:tc>
          <w:tcPr>
            <w:tcW w:w="60" w:type="dxa"/>
            <w:shd w:val="clear" w:color="auto" w:fill="auto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93" w:type="dxa"/>
            <w:shd w:val="clear" w:color="auto" w:fill="auto"/>
            <w:vAlign w:val="top"/>
          </w:tcPr>
          <w:p>
            <w:pPr>
              <w:pStyle w:val="8"/>
              <w:spacing w:before="144" w:line="182" w:lineRule="auto"/>
              <w:ind w:left="183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3"/>
              </w:rPr>
              <w:t>12.20</w:t>
            </w:r>
          </w:p>
        </w:tc>
        <w:tc>
          <w:tcPr>
            <w:tcW w:w="874" w:type="dxa"/>
            <w:shd w:val="clear" w:color="auto" w:fill="auto"/>
            <w:vAlign w:val="top"/>
          </w:tcPr>
          <w:p>
            <w:pPr>
              <w:pStyle w:val="8"/>
              <w:spacing w:before="144" w:line="183" w:lineRule="auto"/>
              <w:ind w:left="262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3"/>
              </w:rPr>
              <w:t>3.19</w:t>
            </w:r>
          </w:p>
        </w:tc>
        <w:tc>
          <w:tcPr>
            <w:tcW w:w="907" w:type="dxa"/>
            <w:shd w:val="clear" w:color="auto" w:fill="auto"/>
            <w:vAlign w:val="top"/>
          </w:tcPr>
          <w:p>
            <w:pPr>
              <w:pStyle w:val="8"/>
              <w:spacing w:before="144" w:line="182" w:lineRule="auto"/>
              <w:ind w:left="276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2"/>
              </w:rPr>
              <w:t>2.74</w:t>
            </w:r>
          </w:p>
        </w:tc>
        <w:tc>
          <w:tcPr>
            <w:tcW w:w="60" w:type="dxa"/>
            <w:shd w:val="clear" w:color="auto" w:fill="auto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93" w:type="dxa"/>
            <w:shd w:val="clear" w:color="auto" w:fill="auto"/>
            <w:vAlign w:val="top"/>
          </w:tcPr>
          <w:p>
            <w:pPr>
              <w:pStyle w:val="8"/>
              <w:spacing w:before="142" w:line="184" w:lineRule="auto"/>
              <w:ind w:left="220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2"/>
              </w:rPr>
              <w:t>6.50</w:t>
            </w:r>
          </w:p>
        </w:tc>
        <w:tc>
          <w:tcPr>
            <w:tcW w:w="1077" w:type="dxa"/>
            <w:shd w:val="clear" w:color="auto" w:fill="auto"/>
            <w:vAlign w:val="top"/>
          </w:tcPr>
          <w:p>
            <w:pPr>
              <w:pStyle w:val="8"/>
              <w:spacing w:before="144" w:line="182" w:lineRule="auto"/>
              <w:ind w:left="365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3"/>
              </w:rPr>
              <w:t>3.00</w:t>
            </w:r>
          </w:p>
        </w:tc>
        <w:tc>
          <w:tcPr>
            <w:tcW w:w="1079" w:type="dxa"/>
            <w:shd w:val="clear" w:color="auto" w:fill="auto"/>
            <w:vAlign w:val="top"/>
          </w:tcPr>
          <w:p>
            <w:pPr>
              <w:pStyle w:val="8"/>
              <w:spacing w:before="142" w:line="184" w:lineRule="auto"/>
              <w:ind w:left="362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2"/>
              </w:rPr>
              <w:t>2.55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4" w:line="183" w:lineRule="auto"/>
              <w:ind w:left="154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3"/>
              </w:rPr>
              <w:t>17.60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5" w:line="182" w:lineRule="auto"/>
              <w:ind w:left="262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3"/>
              </w:rPr>
              <w:t>3.37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5" w:line="183" w:lineRule="auto"/>
              <w:ind w:left="307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2"/>
              </w:rPr>
              <w:t>2.92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5" w:line="183" w:lineRule="auto"/>
              <w:ind w:left="182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3"/>
              </w:rPr>
              <w:t>11.90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5" w:line="182" w:lineRule="auto"/>
              <w:ind w:left="262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3"/>
              </w:rPr>
              <w:t>3.18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5" w:line="182" w:lineRule="auto"/>
              <w:ind w:left="276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2"/>
              </w:rPr>
              <w:t>2.73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4" w:line="183" w:lineRule="auto"/>
              <w:ind w:left="220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2"/>
              </w:rPr>
              <w:t>6.20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5" w:line="183" w:lineRule="auto"/>
              <w:ind w:left="361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2"/>
              </w:rPr>
              <w:t>2.98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2" w:line="184" w:lineRule="auto"/>
              <w:ind w:left="361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2"/>
              </w:rPr>
              <w:t>2.54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6" w:line="182" w:lineRule="auto"/>
              <w:ind w:left="154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3"/>
              </w:rPr>
              <w:t>17.30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4" w:line="183" w:lineRule="auto"/>
              <w:ind w:left="262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3"/>
              </w:rPr>
              <w:t>3.36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6" w:line="183" w:lineRule="auto"/>
              <w:ind w:left="307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2"/>
              </w:rPr>
              <w:t>2.91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4" w:line="183" w:lineRule="auto"/>
              <w:ind w:left="182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3"/>
              </w:rPr>
              <w:t>11.60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6" w:line="182" w:lineRule="auto"/>
              <w:ind w:left="262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3"/>
              </w:rPr>
              <w:t>3.17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6" w:line="182" w:lineRule="auto"/>
              <w:ind w:left="275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2"/>
              </w:rPr>
              <w:t>2.72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4" w:line="185" w:lineRule="auto"/>
              <w:ind w:left="219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2"/>
              </w:rPr>
              <w:t>5.90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4" w:line="185" w:lineRule="auto"/>
              <w:ind w:left="361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2"/>
              </w:rPr>
              <w:t>2.96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3" w:line="184" w:lineRule="auto"/>
              <w:ind w:left="361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2"/>
              </w:rPr>
              <w:t>2.53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6" w:line="182" w:lineRule="auto"/>
              <w:ind w:left="154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3"/>
              </w:rPr>
              <w:t>17.00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4" w:line="184" w:lineRule="auto"/>
              <w:ind w:left="261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3"/>
              </w:rPr>
              <w:t>3.35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7" w:line="183" w:lineRule="auto"/>
              <w:ind w:left="307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2"/>
              </w:rPr>
              <w:t>2.90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6" w:line="182" w:lineRule="auto"/>
              <w:ind w:left="182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3"/>
              </w:rPr>
              <w:t>11.30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5" w:line="183" w:lineRule="auto"/>
              <w:ind w:left="262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3"/>
              </w:rPr>
              <w:t>3.16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6" w:line="182" w:lineRule="auto"/>
              <w:ind w:left="275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2"/>
              </w:rPr>
              <w:t>2.71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4" w:line="184" w:lineRule="auto"/>
              <w:ind w:left="219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2"/>
              </w:rPr>
              <w:t>5.60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7" w:line="183" w:lineRule="auto"/>
              <w:ind w:left="361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2"/>
              </w:rPr>
              <w:t>2.94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4" w:line="184" w:lineRule="auto"/>
              <w:ind w:left="361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2"/>
              </w:rPr>
              <w:t>2.52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6" w:line="183" w:lineRule="auto"/>
              <w:ind w:left="153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3"/>
              </w:rPr>
              <w:t>16.70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7" w:line="182" w:lineRule="auto"/>
              <w:ind w:left="261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3"/>
              </w:rPr>
              <w:t>3.34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8" w:line="183" w:lineRule="auto"/>
              <w:ind w:left="306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2"/>
              </w:rPr>
              <w:t>2.89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7" w:line="182" w:lineRule="auto"/>
              <w:ind w:left="182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3"/>
              </w:rPr>
              <w:t>11.00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5" w:line="184" w:lineRule="auto"/>
              <w:ind w:left="261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3"/>
              </w:rPr>
              <w:t>3.15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7" w:line="182" w:lineRule="auto"/>
              <w:ind w:left="275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2"/>
              </w:rPr>
              <w:t>2.70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5" w:line="184" w:lineRule="auto"/>
              <w:ind w:left="218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2"/>
              </w:rPr>
              <w:t>5.30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8" w:line="183" w:lineRule="auto"/>
              <w:ind w:left="361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2"/>
              </w:rPr>
              <w:t>2.92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5" w:line="184" w:lineRule="auto"/>
              <w:ind w:left="361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2"/>
              </w:rPr>
              <w:t>2.51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6" w:line="183" w:lineRule="auto"/>
              <w:ind w:left="153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3"/>
              </w:rPr>
              <w:t>16.40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7" w:line="182" w:lineRule="auto"/>
              <w:ind w:left="261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3"/>
              </w:rPr>
              <w:t>3.33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7" w:line="182" w:lineRule="auto"/>
              <w:ind w:left="306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2"/>
              </w:rPr>
              <w:t>2.88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7" w:line="182" w:lineRule="auto"/>
              <w:ind w:left="182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3"/>
              </w:rPr>
              <w:t>10.70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7" w:line="182" w:lineRule="auto"/>
              <w:ind w:left="261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3"/>
              </w:rPr>
              <w:t>3.14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5" w:line="185" w:lineRule="auto"/>
              <w:ind w:left="275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2"/>
              </w:rPr>
              <w:t>2.69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5" w:line="184" w:lineRule="auto"/>
              <w:ind w:left="218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2"/>
              </w:rPr>
              <w:t>5.00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7" w:line="183" w:lineRule="auto"/>
              <w:ind w:left="361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2"/>
              </w:rPr>
              <w:t>2.90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5" w:line="184" w:lineRule="auto"/>
              <w:ind w:left="361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2"/>
              </w:rPr>
              <w:t>2.50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7" w:line="183" w:lineRule="auto"/>
              <w:ind w:left="153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3"/>
              </w:rPr>
              <w:t>16.10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8" w:line="182" w:lineRule="auto"/>
              <w:ind w:left="261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3"/>
              </w:rPr>
              <w:t>3.32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8" w:line="182" w:lineRule="auto"/>
              <w:ind w:left="306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2"/>
              </w:rPr>
              <w:t>2.87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8" w:line="182" w:lineRule="auto"/>
              <w:ind w:left="181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3"/>
              </w:rPr>
              <w:t>10.40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8" w:line="182" w:lineRule="auto"/>
              <w:ind w:left="261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3"/>
              </w:rPr>
              <w:t>3.13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7" w:line="183" w:lineRule="auto"/>
              <w:ind w:left="275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2"/>
              </w:rPr>
              <w:t>2.68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8" w:line="182" w:lineRule="auto"/>
              <w:ind w:left="215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1"/>
              </w:rPr>
              <w:t>4.70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8" w:line="182" w:lineRule="auto"/>
              <w:ind w:left="360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2"/>
              </w:rPr>
              <w:t>2.88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8" w:line="182" w:lineRule="auto"/>
              <w:ind w:left="360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2"/>
              </w:rPr>
              <w:t>2.48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6" w:line="184" w:lineRule="auto"/>
              <w:ind w:left="153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3"/>
              </w:rPr>
              <w:t>15.80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9" w:line="182" w:lineRule="auto"/>
              <w:ind w:left="260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3"/>
              </w:rPr>
              <w:t>3.31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7" w:line="183" w:lineRule="auto"/>
              <w:ind w:left="306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2"/>
              </w:rPr>
              <w:t>2.86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9" w:line="182" w:lineRule="auto"/>
              <w:ind w:left="181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3"/>
              </w:rPr>
              <w:t>10.10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9" w:line="182" w:lineRule="auto"/>
              <w:ind w:left="261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3"/>
              </w:rPr>
              <w:t>3.12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7" w:line="183" w:lineRule="auto"/>
              <w:ind w:left="274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2"/>
              </w:rPr>
              <w:t>2.67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9" w:line="182" w:lineRule="auto"/>
              <w:ind w:left="215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1"/>
              </w:rPr>
              <w:t>4.40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7" w:line="183" w:lineRule="auto"/>
              <w:ind w:left="360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2"/>
              </w:rPr>
              <w:t>2.86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7" w:line="183" w:lineRule="auto"/>
              <w:ind w:left="360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2"/>
              </w:rPr>
              <w:t>2.46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6" w:line="184" w:lineRule="auto"/>
              <w:ind w:left="153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3"/>
              </w:rPr>
              <w:t>15.50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8" w:line="182" w:lineRule="auto"/>
              <w:ind w:left="260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3"/>
              </w:rPr>
              <w:t>3.30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6" w:line="184" w:lineRule="auto"/>
              <w:ind w:left="305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2"/>
              </w:rPr>
              <w:t>2.85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9" w:line="183" w:lineRule="auto"/>
              <w:ind w:left="216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2"/>
              </w:rPr>
              <w:t>9.80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8" w:line="182" w:lineRule="auto"/>
              <w:ind w:left="261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3"/>
              </w:rPr>
              <w:t>3.11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7" w:line="183" w:lineRule="auto"/>
              <w:ind w:left="274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2"/>
              </w:rPr>
              <w:t>2.66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8" w:line="182" w:lineRule="auto"/>
              <w:ind w:left="214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1"/>
              </w:rPr>
              <w:t>4.10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8" w:line="182" w:lineRule="auto"/>
              <w:ind w:left="360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2"/>
              </w:rPr>
              <w:t>2.84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8" w:line="182" w:lineRule="auto"/>
              <w:ind w:left="360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2"/>
              </w:rPr>
              <w:t>2.44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7" w:line="184" w:lineRule="auto"/>
              <w:ind w:left="152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3"/>
              </w:rPr>
              <w:t>15.20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50" w:line="183" w:lineRule="auto"/>
              <w:ind w:left="260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3"/>
              </w:rPr>
              <w:t>3.29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9" w:line="182" w:lineRule="auto"/>
              <w:ind w:left="305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2"/>
              </w:rPr>
              <w:t>2.84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7" w:line="185" w:lineRule="auto"/>
              <w:ind w:left="216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2"/>
              </w:rPr>
              <w:t>9.50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9" w:line="182" w:lineRule="auto"/>
              <w:ind w:left="260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3"/>
              </w:rPr>
              <w:t>3.10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7" w:line="184" w:lineRule="auto"/>
              <w:ind w:left="274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2"/>
              </w:rPr>
              <w:t>2.65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9" w:line="182" w:lineRule="auto"/>
              <w:ind w:left="221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3"/>
              </w:rPr>
              <w:t>3.80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9" w:line="182" w:lineRule="auto"/>
              <w:ind w:left="360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2"/>
              </w:rPr>
              <w:t>2.82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9" w:line="182" w:lineRule="auto"/>
              <w:ind w:left="360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2"/>
              </w:rPr>
              <w:t>2.42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9" w:line="183" w:lineRule="auto"/>
              <w:ind w:left="152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3"/>
              </w:rPr>
              <w:t>14.90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9" w:line="182" w:lineRule="auto"/>
              <w:ind w:left="260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3"/>
              </w:rPr>
              <w:t>3.28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9" w:line="182" w:lineRule="auto"/>
              <w:ind w:left="305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2"/>
              </w:rPr>
              <w:t>2.83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9" w:line="183" w:lineRule="auto"/>
              <w:ind w:left="215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2"/>
              </w:rPr>
              <w:t>9.20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9" w:line="183" w:lineRule="auto"/>
              <w:ind w:left="260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3"/>
              </w:rPr>
              <w:t>3.09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8" w:line="183" w:lineRule="auto"/>
              <w:ind w:left="274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2"/>
              </w:rPr>
              <w:t>2.64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7" w:line="184" w:lineRule="auto"/>
              <w:ind w:left="221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3"/>
              </w:rPr>
              <w:t>3.50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9" w:line="182" w:lineRule="auto"/>
              <w:ind w:left="359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2"/>
              </w:rPr>
              <w:t>2.80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9" w:line="182" w:lineRule="auto"/>
              <w:ind w:left="360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2"/>
              </w:rPr>
              <w:t>2.40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9" w:line="183" w:lineRule="auto"/>
              <w:ind w:left="152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3"/>
              </w:rPr>
              <w:t>14.60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50" w:line="182" w:lineRule="auto"/>
              <w:ind w:left="260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3"/>
              </w:rPr>
              <w:t>3.27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50" w:line="182" w:lineRule="auto"/>
              <w:ind w:left="305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2"/>
              </w:rPr>
              <w:t>2.82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50" w:line="183" w:lineRule="auto"/>
              <w:ind w:left="218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3"/>
              </w:rPr>
              <w:t>8.90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50" w:line="182" w:lineRule="auto"/>
              <w:ind w:left="260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3"/>
              </w:rPr>
              <w:t>3.08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49" w:line="183" w:lineRule="auto"/>
              <w:ind w:left="274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2"/>
              </w:rPr>
              <w:t>2.63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51" w:line="182" w:lineRule="auto"/>
              <w:ind w:left="346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25" w:line="201" w:lineRule="auto"/>
              <w:ind w:left="123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3"/>
              </w:rPr>
              <w:t>2.80</w:t>
            </w:r>
            <w:r>
              <w:rPr>
                <w:color w:val="auto"/>
                <w:spacing w:val="-28"/>
              </w:rPr>
              <w:t xml:space="preserve"> </w:t>
            </w:r>
            <w:r>
              <w:rPr>
                <w:color w:val="auto"/>
                <w:spacing w:val="-13"/>
              </w:rPr>
              <w:t>以下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pStyle w:val="8"/>
              <w:spacing w:before="125" w:line="201" w:lineRule="auto"/>
              <w:ind w:left="124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color w:val="auto"/>
                <w:spacing w:val="-13"/>
              </w:rPr>
              <w:t>2.40</w:t>
            </w:r>
            <w:r>
              <w:rPr>
                <w:color w:val="auto"/>
                <w:spacing w:val="-28"/>
              </w:rPr>
              <w:t xml:space="preserve"> </w:t>
            </w:r>
            <w:r>
              <w:rPr>
                <w:color w:val="auto"/>
                <w:spacing w:val="-13"/>
              </w:rPr>
              <w:t>以下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exact"/>
        <w:ind w:right="34" w:firstLine="596" w:firstLineChars="200"/>
        <w:jc w:val="both"/>
        <w:textAlignment w:val="baseline"/>
        <w:rPr>
          <w:rFonts w:hint="eastAsia" w:ascii="仿宋_GB2312" w:hAnsi="仿宋_GB2312" w:eastAsia="仿宋_GB2312" w:cs="仿宋_GB2312"/>
          <w:color w:val="231F20"/>
          <w:spacing w:val="-1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color w:val="231F20"/>
          <w:spacing w:val="-1"/>
          <w:sz w:val="30"/>
          <w:szCs w:val="30"/>
          <w:lang w:eastAsia="zh-CN"/>
        </w:rPr>
        <w:t>二、投篮（</w:t>
      </w:r>
      <w:r>
        <w:rPr>
          <w:rFonts w:hint="eastAsia" w:ascii="黑体" w:hAnsi="黑体" w:eastAsia="黑体" w:cs="黑体"/>
          <w:color w:val="231F20"/>
          <w:spacing w:val="-1"/>
          <w:sz w:val="30"/>
          <w:szCs w:val="30"/>
          <w:lang w:val="en-US" w:eastAsia="zh-CN"/>
        </w:rPr>
        <w:t>20分）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34" w:firstLine="596" w:firstLineChars="200"/>
        <w:jc w:val="both"/>
        <w:textAlignment w:val="baseline"/>
        <w:rPr>
          <w:rFonts w:hint="eastAsia" w:ascii="仿宋_GB2312" w:hAnsi="仿宋_GB2312" w:eastAsia="仿宋_GB2312" w:cs="仿宋_GB2312"/>
          <w:color w:val="231F20"/>
          <w:spacing w:val="-1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231F20"/>
          <w:spacing w:val="-1"/>
          <w:sz w:val="30"/>
          <w:szCs w:val="30"/>
          <w:lang w:eastAsia="zh-CN"/>
        </w:rPr>
        <w:t>考试方法：如图示，在以篮圈中心投影点为圆心，5.5米为半径所划的弧线外设置五个投篮点（球场两侧0度角处、两侧45度处和正面弧顶），每个点位放置4个球，共20个球。考生须从第1投篮点或第5投篮点开始投篮，按逆时针或顺时针方向依次投完每个点位的4个球（每个点位第4个球可选择在三分线外投篮）。测试时间为1分钟。要求考生必须在弧线外投篮，球出手前双脚不得踩线，若踩线投中计为无效投篮，不得分。每人测试2次，取最好成绩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34" w:firstLine="596" w:firstLineChars="200"/>
        <w:jc w:val="both"/>
        <w:textAlignment w:val="baseline"/>
        <w:rPr>
          <w:rFonts w:hint="eastAsia" w:ascii="仿宋_GB2312" w:hAnsi="仿宋_GB2312" w:eastAsia="仿宋_GB2312" w:cs="仿宋_GB2312"/>
          <w:color w:val="231F20"/>
          <w:spacing w:val="-1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231F20"/>
          <w:spacing w:val="-1"/>
          <w:sz w:val="30"/>
          <w:szCs w:val="30"/>
          <w:lang w:eastAsia="zh-CN"/>
        </w:rPr>
        <w:t>评分标准：每个点4个球。前3个球每投中1球，得1分。第4个球如果三分线外投中，得2分；如果踩三分线及三分线以内投中，得1分。投篮记分20分（含）以上为满分20分。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2439"/>
        <w:textAlignment w:val="baseline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34" w:firstLine="1000" w:firstLineChars="200"/>
        <w:jc w:val="both"/>
        <w:textAlignment w:val="baseline"/>
        <w:rPr>
          <w:rFonts w:hint="eastAsia" w:ascii="仿宋_GB2312" w:hAnsi="仿宋_GB2312" w:eastAsia="仿宋_GB2312" w:cs="仿宋_GB2312"/>
          <w:color w:val="231F20"/>
          <w:spacing w:val="-1"/>
          <w:sz w:val="30"/>
          <w:szCs w:val="30"/>
          <w:lang w:eastAsia="zh-CN"/>
        </w:rPr>
      </w:pPr>
      <w:r>
        <w:rPr>
          <w:position w:val="-3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1175385</wp:posOffset>
            </wp:positionH>
            <wp:positionV relativeFrom="paragraph">
              <wp:posOffset>179070</wp:posOffset>
            </wp:positionV>
            <wp:extent cx="3074035" cy="2658745"/>
            <wp:effectExtent l="0" t="0" r="4445" b="8255"/>
            <wp:wrapSquare wrapText="bothSides"/>
            <wp:docPr id="124" name="IM 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 12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74035" cy="2658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34" w:firstLine="596" w:firstLineChars="200"/>
        <w:jc w:val="both"/>
        <w:textAlignment w:val="baseline"/>
        <w:rPr>
          <w:rFonts w:hint="eastAsia" w:ascii="仿宋_GB2312" w:hAnsi="仿宋_GB2312" w:eastAsia="仿宋_GB2312" w:cs="仿宋_GB2312"/>
          <w:color w:val="231F20"/>
          <w:spacing w:val="-1"/>
          <w:sz w:val="30"/>
          <w:szCs w:val="30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34" w:firstLine="596" w:firstLineChars="200"/>
        <w:jc w:val="both"/>
        <w:textAlignment w:val="baseline"/>
        <w:rPr>
          <w:rFonts w:hint="eastAsia" w:ascii="仿宋_GB2312" w:hAnsi="仿宋_GB2312" w:eastAsia="仿宋_GB2312" w:cs="仿宋_GB2312"/>
          <w:color w:val="231F20"/>
          <w:spacing w:val="-1"/>
          <w:sz w:val="30"/>
          <w:szCs w:val="30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34" w:firstLine="596" w:firstLineChars="200"/>
        <w:jc w:val="both"/>
        <w:textAlignment w:val="baseline"/>
        <w:rPr>
          <w:rFonts w:hint="eastAsia" w:ascii="仿宋_GB2312" w:hAnsi="仿宋_GB2312" w:eastAsia="仿宋_GB2312" w:cs="仿宋_GB2312"/>
          <w:color w:val="231F20"/>
          <w:spacing w:val="-1"/>
          <w:sz w:val="30"/>
          <w:szCs w:val="30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34" w:firstLine="596" w:firstLineChars="200"/>
        <w:jc w:val="both"/>
        <w:textAlignment w:val="baseline"/>
        <w:rPr>
          <w:rFonts w:hint="eastAsia" w:ascii="仿宋_GB2312" w:hAnsi="仿宋_GB2312" w:eastAsia="仿宋_GB2312" w:cs="仿宋_GB2312"/>
          <w:color w:val="231F20"/>
          <w:spacing w:val="-1"/>
          <w:sz w:val="30"/>
          <w:szCs w:val="30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34" w:firstLine="596" w:firstLineChars="200"/>
        <w:jc w:val="both"/>
        <w:textAlignment w:val="baseline"/>
        <w:rPr>
          <w:rFonts w:hint="eastAsia" w:ascii="仿宋_GB2312" w:hAnsi="仿宋_GB2312" w:eastAsia="仿宋_GB2312" w:cs="仿宋_GB2312"/>
          <w:color w:val="231F20"/>
          <w:spacing w:val="-1"/>
          <w:sz w:val="30"/>
          <w:szCs w:val="30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34" w:firstLine="596" w:firstLineChars="200"/>
        <w:jc w:val="both"/>
        <w:textAlignment w:val="baseline"/>
        <w:rPr>
          <w:rFonts w:hint="eastAsia" w:ascii="仿宋_GB2312" w:hAnsi="仿宋_GB2312" w:eastAsia="仿宋_GB2312" w:cs="仿宋_GB2312"/>
          <w:color w:val="231F20"/>
          <w:spacing w:val="-1"/>
          <w:sz w:val="30"/>
          <w:szCs w:val="30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34" w:firstLine="596" w:firstLineChars="200"/>
        <w:jc w:val="both"/>
        <w:textAlignment w:val="baseline"/>
        <w:rPr>
          <w:rFonts w:hint="eastAsia" w:ascii="黑体" w:hAnsi="黑体" w:eastAsia="黑体" w:cs="黑体"/>
          <w:color w:val="231F20"/>
          <w:spacing w:val="-1"/>
          <w:sz w:val="30"/>
          <w:szCs w:val="30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34" w:firstLine="596" w:firstLineChars="200"/>
        <w:jc w:val="both"/>
        <w:textAlignment w:val="baseline"/>
        <w:rPr>
          <w:rFonts w:hint="eastAsia" w:ascii="黑体" w:hAnsi="黑体" w:eastAsia="黑体" w:cs="黑体"/>
          <w:color w:val="231F20"/>
          <w:spacing w:val="-1"/>
          <w:sz w:val="30"/>
          <w:szCs w:val="30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34" w:firstLine="596" w:firstLineChars="200"/>
        <w:jc w:val="both"/>
        <w:textAlignment w:val="baseline"/>
        <w:rPr>
          <w:rFonts w:hint="eastAsia" w:ascii="黑体" w:hAnsi="黑体" w:eastAsia="黑体" w:cs="黑体"/>
          <w:color w:val="231F20"/>
          <w:spacing w:val="-1"/>
          <w:sz w:val="30"/>
          <w:szCs w:val="30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34" w:firstLine="596" w:firstLineChars="200"/>
        <w:jc w:val="both"/>
        <w:textAlignment w:val="baseline"/>
        <w:rPr>
          <w:rFonts w:hint="eastAsia" w:ascii="黑体" w:hAnsi="黑体" w:eastAsia="黑体" w:cs="黑体"/>
          <w:color w:val="231F20"/>
          <w:spacing w:val="-1"/>
          <w:sz w:val="30"/>
          <w:szCs w:val="30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34" w:firstLine="596" w:firstLineChars="200"/>
        <w:jc w:val="both"/>
        <w:textAlignment w:val="baseline"/>
        <w:rPr>
          <w:rFonts w:hint="eastAsia" w:ascii="黑体" w:hAnsi="黑体" w:eastAsia="黑体" w:cs="黑体"/>
          <w:color w:val="231F20"/>
          <w:spacing w:val="-1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color w:val="231F20"/>
          <w:spacing w:val="-1"/>
          <w:sz w:val="30"/>
          <w:szCs w:val="30"/>
          <w:lang w:eastAsia="zh-CN"/>
        </w:rPr>
        <w:t>三、多种变向运球上篮（</w:t>
      </w:r>
      <w:r>
        <w:rPr>
          <w:rFonts w:hint="eastAsia" w:ascii="黑体" w:hAnsi="黑体" w:eastAsia="黑体" w:cs="黑体"/>
          <w:color w:val="231F20"/>
          <w:spacing w:val="-1"/>
          <w:sz w:val="30"/>
          <w:szCs w:val="30"/>
          <w:lang w:val="en-US" w:eastAsia="zh-CN"/>
        </w:rPr>
        <w:t>20分</w:t>
      </w:r>
      <w:r>
        <w:rPr>
          <w:rFonts w:hint="eastAsia" w:ascii="黑体" w:hAnsi="黑体" w:eastAsia="黑体" w:cs="黑体"/>
          <w:color w:val="231F20"/>
          <w:spacing w:val="-1"/>
          <w:sz w:val="30"/>
          <w:szCs w:val="30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leftChars="0" w:right="34" w:firstLine="596" w:firstLineChars="200"/>
        <w:jc w:val="left"/>
        <w:textAlignment w:val="baseline"/>
        <w:rPr>
          <w:rFonts w:hint="eastAsia" w:ascii="仿宋_GB2312" w:hAnsi="仿宋_GB2312" w:eastAsia="仿宋_GB2312" w:cs="仿宋_GB2312"/>
          <w:color w:val="231F20"/>
          <w:spacing w:val="-1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231F20"/>
          <w:spacing w:val="-1"/>
          <w:sz w:val="30"/>
          <w:szCs w:val="30"/>
          <w:lang w:eastAsia="zh-CN"/>
        </w:rPr>
        <w:t>考试方法：如图所示，考生在球场端线中点外出发区持球站立，当其身体任意部位穿过端线外沿的垂直面时开始计时。考生用右手运球至①处，在①处做右手背后运球，换左手向②处运球，至②处做左手后转身运球，换右手运球至③处，在③处做右手胯下运球后右手上篮。球中篮后方可用左手运球返回③处，在③处做左手背后运球，换右手向②处运球，在②处做右手后转身运球，换左手向①处运球，在①处做左手胯下运球后左手上篮。球中后做同样的动作再重复一次，最后一次上篮命中后，持球冲出端线，考生身体任意部位穿过端线外沿垂直面时停止计时，记录完成的时间。每人测试2次，取最好成绩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leftChars="0" w:right="34" w:firstLine="596" w:firstLineChars="200"/>
        <w:jc w:val="left"/>
        <w:textAlignment w:val="baseline"/>
        <w:rPr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231F20"/>
          <w:spacing w:val="-1"/>
          <w:sz w:val="30"/>
          <w:szCs w:val="30"/>
          <w:lang w:eastAsia="zh-CN"/>
        </w:rPr>
        <w:t>篮球场地上的标志①、②、③为以40厘米为半径的圆圈。①、③圆圈中心点到端线内沿的距离为6米，到边线内沿的距离为2米。②在中线上，到中圈中心点的距离为2.8米。考生在考试时必须任意一脚踩到圆圈线或圆圈内地面，方可运球变向，否则视为无效，不予计分；运球上篮时必须投中，若球未投中仍继续带球前进，则视为无效，不予计分。考生在运球行进的过程中不得违例，每次违例计时追加1秒；必须使用规定的手上篮，错1次，计时追加1秒；胯下变向运球时，必须从体前由内侧向外侧变向运球换手，且双脚不能离开地面，错1次计时追加1秒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exact"/>
        <w:ind w:right="34" w:firstLine="596" w:firstLineChars="200"/>
        <w:jc w:val="both"/>
        <w:textAlignment w:val="baseline"/>
        <w:rPr>
          <w:rFonts w:hint="eastAsia" w:ascii="仿宋_GB2312" w:hAnsi="仿宋_GB2312" w:eastAsia="仿宋_GB2312" w:cs="仿宋_GB2312"/>
          <w:color w:val="231F20"/>
          <w:spacing w:val="-1"/>
          <w:sz w:val="30"/>
          <w:szCs w:val="30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exact"/>
        <w:ind w:right="34" w:firstLine="1000" w:firstLineChars="200"/>
        <w:jc w:val="both"/>
        <w:textAlignment w:val="baseline"/>
        <w:rPr>
          <w:rFonts w:hint="eastAsia" w:ascii="仿宋_GB2312" w:hAnsi="仿宋_GB2312" w:eastAsia="仿宋_GB2312" w:cs="仿宋_GB2312"/>
          <w:color w:val="231F20"/>
          <w:spacing w:val="-1"/>
          <w:sz w:val="30"/>
          <w:szCs w:val="30"/>
          <w:lang w:eastAsia="zh-CN"/>
        </w:rPr>
        <w:sectPr>
          <w:headerReference r:id="rId5" w:type="default"/>
          <w:type w:val="continuous"/>
          <w:pgSz w:w="10488" w:h="14740"/>
          <w:pgMar w:top="1367" w:right="1111" w:bottom="731" w:left="1134" w:header="828" w:footer="573" w:gutter="0"/>
          <w:cols w:space="0" w:num="1"/>
          <w:rtlGutter w:val="0"/>
          <w:docGrid w:linePitch="0" w:charSpace="0"/>
        </w:sectPr>
      </w:pPr>
      <w:r>
        <w:rPr>
          <w:position w:val="-53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779780</wp:posOffset>
            </wp:positionH>
            <wp:positionV relativeFrom="paragraph">
              <wp:posOffset>-20320</wp:posOffset>
            </wp:positionV>
            <wp:extent cx="3387725" cy="1691640"/>
            <wp:effectExtent l="0" t="0" r="10795" b="0"/>
            <wp:wrapTight wrapText="bothSides">
              <wp:wrapPolygon>
                <wp:start x="0" y="0"/>
                <wp:lineTo x="0" y="21405"/>
                <wp:lineTo x="21474" y="21405"/>
                <wp:lineTo x="21474" y="0"/>
                <wp:lineTo x="0" y="0"/>
              </wp:wrapPolygon>
            </wp:wrapTight>
            <wp:docPr id="126" name="IM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 12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88278" cy="1692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5"/>
        <w:tblW w:w="849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 w:themeFill="background2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 w:themeFill="background2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成绩（秒）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 w:themeFill="background2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 w:themeFill="background2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成绩（秒）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 w:themeFill="background2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 w:themeFill="background2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成绩（秒）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 w:themeFill="background2" w:themeFillShade="BF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 w:themeFill="background2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 w:themeFill="background2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 w:themeFill="background2" w:themeFillShade="BF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 w:themeFill="background2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 w:themeFill="background2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 w:themeFill="background2" w:themeFillShade="BF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 w:themeFill="background2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 w:themeFill="background2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37.91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44.30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44.76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38.34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42.42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45.24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35.37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38.52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45.73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35.49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38.69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42.82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38.87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43.02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46.79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35.74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43.22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35.87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38.95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43.43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47.95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43.64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48.58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36.13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39.58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39.42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44.05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49.25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36.26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39.76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39.75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44.48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49.97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36.39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39.95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44.91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50.74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36.52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40.41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45.35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51.58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36.66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45.79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52.50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36.79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53.53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36.93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40.69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41.47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46.71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54.71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37.06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40.87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47.18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37.20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47.66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57.87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37.34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42.61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60.37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37.48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43.01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48.66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37.62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41.64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43.43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49.17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37.76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43.86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49.70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r>
        <w:br w:type="page"/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34" w:firstLine="596" w:firstLineChars="200"/>
        <w:jc w:val="both"/>
        <w:textAlignment w:val="baseline"/>
        <w:rPr>
          <w:rFonts w:hint="eastAsia" w:ascii="黑体" w:hAnsi="黑体" w:eastAsia="黑体" w:cs="黑体"/>
          <w:color w:val="231F20"/>
          <w:spacing w:val="-1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color w:val="231F20"/>
          <w:spacing w:val="-1"/>
          <w:sz w:val="30"/>
          <w:szCs w:val="30"/>
          <w:lang w:eastAsia="zh-CN"/>
        </w:rPr>
        <w:t>四、实战能力（</w:t>
      </w:r>
      <w:r>
        <w:rPr>
          <w:rFonts w:hint="eastAsia" w:ascii="黑体" w:hAnsi="黑体" w:eastAsia="黑体" w:cs="黑体"/>
          <w:color w:val="231F20"/>
          <w:spacing w:val="-1"/>
          <w:sz w:val="30"/>
          <w:szCs w:val="30"/>
          <w:lang w:val="en-US" w:eastAsia="zh-CN"/>
        </w:rPr>
        <w:t>40分</w:t>
      </w:r>
      <w:r>
        <w:rPr>
          <w:rFonts w:hint="eastAsia" w:ascii="黑体" w:hAnsi="黑体" w:eastAsia="黑体" w:cs="黑体"/>
          <w:color w:val="231F20"/>
          <w:spacing w:val="-1"/>
          <w:sz w:val="30"/>
          <w:szCs w:val="30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leftChars="0" w:right="34" w:firstLine="596" w:firstLineChars="200"/>
        <w:jc w:val="both"/>
        <w:textAlignment w:val="baseline"/>
        <w:rPr>
          <w:rFonts w:hint="eastAsia" w:ascii="仿宋_GB2312" w:hAnsi="仿宋_GB2312" w:eastAsia="仿宋_GB2312" w:cs="仿宋_GB2312"/>
          <w:color w:val="231F20"/>
          <w:spacing w:val="-1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231F20"/>
          <w:spacing w:val="-1"/>
          <w:sz w:val="30"/>
          <w:szCs w:val="30"/>
          <w:lang w:eastAsia="zh-CN"/>
        </w:rPr>
        <w:t>1.考试方法：按照篮球比赛规则，视考生人数分队进行比赛，比赛时间10分钟。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leftChars="0" w:right="34" w:firstLine="596" w:firstLineChars="200"/>
        <w:jc w:val="both"/>
        <w:textAlignment w:val="baseline"/>
        <w:rPr>
          <w:rFonts w:hint="eastAsia" w:ascii="仿宋_GB2312" w:hAnsi="仿宋_GB2312" w:eastAsia="仿宋_GB2312" w:cs="仿宋_GB2312"/>
          <w:color w:val="231F20"/>
          <w:spacing w:val="-1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231F20"/>
          <w:spacing w:val="-1"/>
          <w:sz w:val="30"/>
          <w:szCs w:val="30"/>
          <w:lang w:eastAsia="zh-CN"/>
        </w:rPr>
        <w:t>2.评分标准：评委参照实战能力评分细则（见下表），独立对考生动作的正确、协调、连贯程度，技、战术运用水平以及配合意识等方面进行综合评定。</w:t>
      </w:r>
    </w:p>
    <w:p>
      <w:pPr>
        <w:spacing w:before="252" w:line="242" w:lineRule="auto"/>
        <w:ind w:left="0" w:leftChars="0" w:firstLine="0" w:firstLineChars="0"/>
        <w:jc w:val="center"/>
        <w:rPr>
          <w:rFonts w:hint="eastAsia" w:ascii="黑体" w:hAnsi="黑体" w:eastAsia="黑体" w:cs="黑体"/>
          <w:sz w:val="21"/>
          <w:szCs w:val="21"/>
          <w:lang w:eastAsia="zh-CN"/>
        </w:rPr>
      </w:pPr>
      <w:r>
        <w:rPr>
          <w:rFonts w:ascii="黑体" w:hAnsi="黑体" w:eastAsia="黑体" w:cs="黑体"/>
          <w:color w:val="231F20"/>
          <w:spacing w:val="2"/>
          <w:sz w:val="21"/>
          <w:szCs w:val="21"/>
        </w:rPr>
        <w:t>实战能力评分细则</w:t>
      </w:r>
      <w:r>
        <w:rPr>
          <w:rFonts w:hint="eastAsia" w:ascii="黑体" w:hAnsi="黑体" w:eastAsia="黑体" w:cs="黑体"/>
          <w:color w:val="231F20"/>
          <w:spacing w:val="2"/>
          <w:sz w:val="21"/>
          <w:szCs w:val="21"/>
          <w:lang w:eastAsia="zh-CN"/>
        </w:rPr>
        <w:t>表</w:t>
      </w:r>
    </w:p>
    <w:p>
      <w:pPr>
        <w:spacing w:line="113" w:lineRule="exact"/>
      </w:pPr>
    </w:p>
    <w:tbl>
      <w:tblPr>
        <w:tblStyle w:val="7"/>
        <w:tblW w:w="8445" w:type="dxa"/>
        <w:tblInd w:w="2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2"/>
        <w:gridCol w:w="6453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992" w:type="dxa"/>
            <w:shd w:val="clear" w:color="auto" w:fill="6C6D70"/>
            <w:vAlign w:val="top"/>
          </w:tcPr>
          <w:p>
            <w:pPr>
              <w:spacing w:before="100" w:line="220" w:lineRule="auto"/>
              <w:ind w:left="167"/>
              <w:rPr>
                <w:rFonts w:ascii="新宋体" w:hAnsi="新宋体" w:eastAsia="新宋体" w:cs="新宋体"/>
                <w:sz w:val="21"/>
                <w:szCs w:val="21"/>
              </w:rPr>
            </w:pPr>
            <w:r>
              <w:rPr>
                <w:rFonts w:ascii="新宋体" w:hAnsi="新宋体" w:eastAsia="新宋体" w:cs="新宋体"/>
                <w:color w:val="FFFFFF"/>
                <w:spacing w:val="-6"/>
                <w:sz w:val="21"/>
                <w:szCs w:val="21"/>
              </w:rPr>
              <w:t>等级（分值范围）</w:t>
            </w:r>
          </w:p>
        </w:tc>
        <w:tc>
          <w:tcPr>
            <w:tcW w:w="6453" w:type="dxa"/>
            <w:shd w:val="clear" w:color="auto" w:fill="6C6D70"/>
            <w:vAlign w:val="top"/>
          </w:tcPr>
          <w:p>
            <w:pPr>
              <w:spacing w:before="101" w:line="218" w:lineRule="auto"/>
              <w:ind w:left="2693"/>
              <w:rPr>
                <w:rFonts w:ascii="新宋体" w:hAnsi="新宋体" w:eastAsia="新宋体" w:cs="新宋体"/>
                <w:sz w:val="21"/>
                <w:szCs w:val="21"/>
              </w:rPr>
            </w:pPr>
            <w:r>
              <w:rPr>
                <w:rFonts w:ascii="新宋体" w:hAnsi="新宋体" w:eastAsia="新宋体" w:cs="新宋体"/>
                <w:color w:val="FFFFFF"/>
                <w:spacing w:val="-2"/>
                <w:sz w:val="21"/>
                <w:szCs w:val="21"/>
              </w:rPr>
              <w:t>评价标准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1992" w:type="dxa"/>
            <w:shd w:val="clear" w:color="auto" w:fill="ECECEE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9" w:line="211" w:lineRule="auto"/>
              <w:ind w:left="260"/>
            </w:pPr>
            <w:r>
              <w:rPr>
                <w:color w:val="231F20"/>
                <w:spacing w:val="-5"/>
              </w:rPr>
              <w:t>优（</w:t>
            </w:r>
            <w:r>
              <w:rPr>
                <w:rFonts w:hint="eastAsia"/>
                <w:color w:val="231F20"/>
                <w:spacing w:val="-5"/>
                <w:lang w:val="en-US" w:eastAsia="zh-CN"/>
              </w:rPr>
              <w:t>4</w:t>
            </w:r>
            <w:r>
              <w:rPr>
                <w:color w:val="231F20"/>
                <w:spacing w:val="-5"/>
              </w:rPr>
              <w:t>0</w:t>
            </w:r>
            <w:r>
              <w:rPr>
                <w:rFonts w:hint="eastAsia"/>
                <w:color w:val="231F20"/>
                <w:spacing w:val="-5"/>
                <w:lang w:val="en-US" w:eastAsia="zh-CN"/>
              </w:rPr>
              <w:t>.0~34.1</w:t>
            </w:r>
            <w:r>
              <w:rPr>
                <w:color w:val="231F20"/>
                <w:spacing w:val="-48"/>
              </w:rPr>
              <w:t xml:space="preserve"> </w:t>
            </w:r>
            <w:r>
              <w:rPr>
                <w:color w:val="231F20"/>
                <w:spacing w:val="-5"/>
              </w:rPr>
              <w:t>分）</w:t>
            </w:r>
          </w:p>
        </w:tc>
        <w:tc>
          <w:tcPr>
            <w:tcW w:w="6453" w:type="dxa"/>
            <w:shd w:val="clear" w:color="auto" w:fill="ECECEE"/>
            <w:vAlign w:val="top"/>
          </w:tcPr>
          <w:p>
            <w:pPr>
              <w:pStyle w:val="8"/>
              <w:spacing w:before="113" w:line="247" w:lineRule="auto"/>
              <w:ind w:left="113" w:right="109" w:firstLine="426"/>
              <w:jc w:val="both"/>
            </w:pPr>
            <w:r>
              <w:rPr>
                <w:color w:val="231F20"/>
                <w:spacing w:val="4"/>
              </w:rPr>
              <w:t>进攻、防守技术动作规范、协调、连贯，运用合理；攻</w:t>
            </w:r>
            <w:r>
              <w:rPr>
                <w:color w:val="231F20"/>
                <w:spacing w:val="3"/>
              </w:rPr>
              <w:t>防战</w:t>
            </w:r>
            <w:r>
              <w:rPr>
                <w:color w:val="231F20"/>
                <w:spacing w:val="-9"/>
              </w:rPr>
              <w:t>术配合意识强；位置技术好，在组织、助攻、篮板、盖帽、抢断、</w:t>
            </w:r>
            <w:r>
              <w:rPr>
                <w:color w:val="231F20"/>
                <w:spacing w:val="-2"/>
              </w:rPr>
              <w:t>协防、得分等指标上表现突出，综合能力强。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1992" w:type="dxa"/>
            <w:shd w:val="clear" w:color="auto" w:fill="DCDDDF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8" w:line="211" w:lineRule="auto"/>
              <w:ind w:left="263"/>
            </w:pPr>
            <w:r>
              <w:rPr>
                <w:color w:val="231F20"/>
                <w:spacing w:val="-13"/>
              </w:rPr>
              <w:t>良（</w:t>
            </w:r>
            <w:r>
              <w:rPr>
                <w:rFonts w:hint="eastAsia"/>
                <w:color w:val="231F20"/>
                <w:spacing w:val="-13"/>
                <w:lang w:val="en-US" w:eastAsia="zh-CN"/>
              </w:rPr>
              <w:t>34</w:t>
            </w:r>
            <w:bookmarkStart w:id="0" w:name="_GoBack"/>
            <w:bookmarkEnd w:id="0"/>
            <w:r>
              <w:rPr>
                <w:rFonts w:hint="eastAsia"/>
                <w:color w:val="231F20"/>
                <w:spacing w:val="-13"/>
                <w:lang w:val="en-US" w:eastAsia="zh-CN"/>
              </w:rPr>
              <w:t>.0</w:t>
            </w:r>
            <w:r>
              <w:rPr>
                <w:color w:val="231F20"/>
                <w:spacing w:val="-13"/>
              </w:rPr>
              <w:t>~</w:t>
            </w:r>
            <w:r>
              <w:rPr>
                <w:rFonts w:hint="eastAsia"/>
                <w:color w:val="231F20"/>
                <w:spacing w:val="-13"/>
                <w:lang w:val="en-US" w:eastAsia="zh-CN"/>
              </w:rPr>
              <w:t>30.1</w:t>
            </w:r>
            <w:r>
              <w:rPr>
                <w:color w:val="231F20"/>
                <w:spacing w:val="-13"/>
              </w:rPr>
              <w:t>分）</w:t>
            </w:r>
          </w:p>
        </w:tc>
        <w:tc>
          <w:tcPr>
            <w:tcW w:w="6453" w:type="dxa"/>
            <w:shd w:val="clear" w:color="auto" w:fill="DCDDDF"/>
            <w:vAlign w:val="top"/>
          </w:tcPr>
          <w:p>
            <w:pPr>
              <w:pStyle w:val="8"/>
              <w:spacing w:before="111" w:line="248" w:lineRule="auto"/>
              <w:ind w:left="113" w:right="120" w:firstLine="425"/>
              <w:jc w:val="both"/>
            </w:pPr>
            <w:r>
              <w:rPr>
                <w:color w:val="231F20"/>
                <w:spacing w:val="3"/>
              </w:rPr>
              <w:t>进攻、防守技术动作规范、协调，运用较合理；攻防战术配</w:t>
            </w:r>
            <w:r>
              <w:rPr>
                <w:color w:val="231F20"/>
                <w:spacing w:val="-9"/>
              </w:rPr>
              <w:t>合意识较强；位置技术较好，在组织、助攻、篮板、盖帽、抢断、</w:t>
            </w:r>
            <w:r>
              <w:rPr>
                <w:color w:val="231F20"/>
                <w:spacing w:val="-2"/>
              </w:rPr>
              <w:t>协防、得分等指标上表现较好，综合能力较强。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1992" w:type="dxa"/>
            <w:shd w:val="clear" w:color="auto" w:fill="ECECEE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8" w:line="211" w:lineRule="auto"/>
              <w:ind w:left="255"/>
            </w:pPr>
            <w:r>
              <w:rPr>
                <w:color w:val="231F20"/>
                <w:spacing w:val="-12"/>
              </w:rPr>
              <w:t>中（</w:t>
            </w:r>
            <w:r>
              <w:rPr>
                <w:rFonts w:hint="eastAsia"/>
                <w:color w:val="231F20"/>
                <w:spacing w:val="-12"/>
                <w:lang w:val="en-US" w:eastAsia="zh-CN"/>
              </w:rPr>
              <w:t>30.0</w:t>
            </w:r>
            <w:r>
              <w:rPr>
                <w:color w:val="231F20"/>
                <w:spacing w:val="-12"/>
              </w:rPr>
              <w:t>~</w:t>
            </w:r>
            <w:r>
              <w:rPr>
                <w:rFonts w:hint="eastAsia"/>
                <w:color w:val="231F20"/>
                <w:spacing w:val="-12"/>
                <w:lang w:val="en-US" w:eastAsia="zh-CN"/>
              </w:rPr>
              <w:t>24</w:t>
            </w:r>
            <w:r>
              <w:rPr>
                <w:color w:val="231F20"/>
                <w:spacing w:val="-12"/>
              </w:rPr>
              <w:t>.0</w:t>
            </w:r>
            <w:r>
              <w:rPr>
                <w:color w:val="231F20"/>
                <w:spacing w:val="-41"/>
              </w:rPr>
              <w:t xml:space="preserve"> </w:t>
            </w:r>
            <w:r>
              <w:rPr>
                <w:color w:val="231F20"/>
                <w:spacing w:val="-12"/>
              </w:rPr>
              <w:t>分）</w:t>
            </w:r>
          </w:p>
        </w:tc>
        <w:tc>
          <w:tcPr>
            <w:tcW w:w="6453" w:type="dxa"/>
            <w:shd w:val="clear" w:color="auto" w:fill="ECECEE"/>
            <w:vAlign w:val="top"/>
          </w:tcPr>
          <w:p>
            <w:pPr>
              <w:pStyle w:val="8"/>
              <w:spacing w:before="112" w:line="248" w:lineRule="auto"/>
              <w:ind w:left="113" w:right="120" w:firstLine="425"/>
              <w:jc w:val="both"/>
            </w:pPr>
            <w:r>
              <w:rPr>
                <w:color w:val="231F20"/>
                <w:spacing w:val="3"/>
              </w:rPr>
              <w:t>进攻、防守技术动作基本规范，运用基本合理；攻防战术配</w:t>
            </w:r>
            <w:r>
              <w:rPr>
                <w:color w:val="231F20"/>
                <w:spacing w:val="-6"/>
              </w:rPr>
              <w:t>合意识一般；位置技术一般，在组织、助攻、</w:t>
            </w:r>
            <w:r>
              <w:rPr>
                <w:color w:val="231F20"/>
                <w:spacing w:val="-7"/>
              </w:rPr>
              <w:t>篮板、盖帽、抢断、</w:t>
            </w:r>
            <w:r>
              <w:rPr>
                <w:color w:val="231F20"/>
                <w:spacing w:val="-1"/>
              </w:rPr>
              <w:t>协防、得分等指标上表现一般，综合能力一般。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1992" w:type="dxa"/>
            <w:shd w:val="clear" w:color="auto" w:fill="DCDDDF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9" w:line="211" w:lineRule="auto"/>
              <w:ind w:left="210"/>
            </w:pPr>
            <w:r>
              <w:rPr>
                <w:color w:val="231F20"/>
                <w:spacing w:val="-7"/>
              </w:rPr>
              <w:t>差（</w:t>
            </w:r>
            <w:r>
              <w:rPr>
                <w:rFonts w:hint="eastAsia"/>
                <w:color w:val="231F20"/>
                <w:spacing w:val="-7"/>
                <w:lang w:val="en-US" w:eastAsia="zh-CN"/>
              </w:rPr>
              <w:t>24</w:t>
            </w:r>
            <w:r>
              <w:rPr>
                <w:color w:val="231F20"/>
                <w:spacing w:val="-7"/>
              </w:rPr>
              <w:t>.0</w:t>
            </w:r>
            <w:r>
              <w:rPr>
                <w:color w:val="231F20"/>
                <w:spacing w:val="-42"/>
              </w:rPr>
              <w:t xml:space="preserve"> </w:t>
            </w:r>
            <w:r>
              <w:rPr>
                <w:color w:val="231F20"/>
                <w:spacing w:val="-7"/>
              </w:rPr>
              <w:t>分以下）</w:t>
            </w:r>
          </w:p>
        </w:tc>
        <w:tc>
          <w:tcPr>
            <w:tcW w:w="6453" w:type="dxa"/>
            <w:shd w:val="clear" w:color="auto" w:fill="DCDDDF"/>
            <w:vAlign w:val="top"/>
          </w:tcPr>
          <w:p>
            <w:pPr>
              <w:pStyle w:val="8"/>
              <w:spacing w:before="112" w:line="248" w:lineRule="auto"/>
              <w:ind w:left="113" w:right="125" w:firstLine="425"/>
              <w:jc w:val="both"/>
            </w:pPr>
            <w:r>
              <w:rPr>
                <w:color w:val="231F20"/>
                <w:spacing w:val="3"/>
              </w:rPr>
              <w:t>进攻、防守技术动作不规范、不协调，运用不合理；攻防战</w:t>
            </w:r>
            <w:r>
              <w:rPr>
                <w:color w:val="231F20"/>
                <w:spacing w:val="-9"/>
              </w:rPr>
              <w:t>术配合意识差；位置技术差，在组织、助攻、篮板、盖帽、抢断、</w:t>
            </w:r>
            <w:r>
              <w:rPr>
                <w:color w:val="231F20"/>
                <w:spacing w:val="-2"/>
              </w:rPr>
              <w:t>协防、得分等指标上表现较差，综合能力差。</w:t>
            </w:r>
          </w:p>
        </w:tc>
      </w:tr>
    </w:tbl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sectPr>
      <w:headerReference r:id="rId6" w:type="default"/>
      <w:footerReference r:id="rId7" w:type="default"/>
      <w:pgSz w:w="10488" w:h="14740"/>
      <w:pgMar w:top="1367" w:right="1111" w:bottom="731" w:left="1134" w:header="828" w:footer="573" w:gutter="0"/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2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9999999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xNGI1ODIwNmZhMTZjOTViMTcwNDVhYTY1NjE1YmUifQ=="/>
  </w:docVars>
  <w:rsids>
    <w:rsidRoot w:val="07D47F77"/>
    <w:rsid w:val="07D47F77"/>
    <w:rsid w:val="1E371E90"/>
    <w:rsid w:val="26A54C67"/>
    <w:rsid w:val="32A76DCC"/>
    <w:rsid w:val="40694D89"/>
    <w:rsid w:val="4DCA5930"/>
    <w:rsid w:val="65053724"/>
    <w:rsid w:val="74A6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50"/>
      <w:szCs w:val="50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2024-03-12T08:01:00Z</dcterms:created>
  <dc:creator>王启慧</dc:creator>
  <cp:lastModifiedBy>王启慧</cp:lastModifiedBy>
  <dcterms:modified xsi:type="dcterms:W3CDTF">2024-03-20T05:49:20Z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35E9EAB908394FF3B36020AF726296B4_11</vt:lpwstr>
  </property>
</Properties>
</file>