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附件1</w:t>
      </w:r>
    </w:p>
    <w:p>
      <w:pPr>
        <w:widowControl/>
        <w:adjustRightInd w:val="0"/>
        <w:snapToGrid w:val="0"/>
        <w:jc w:val="both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202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上</w:t>
      </w:r>
      <w:r>
        <w:rPr>
          <w:rFonts w:hint="eastAsia" w:ascii="宋体" w:hAnsi="宋体" w:cs="宋体"/>
          <w:b/>
          <w:kern w:val="0"/>
          <w:sz w:val="28"/>
          <w:szCs w:val="28"/>
        </w:rPr>
        <w:t>半年舟山市田家炳中学面向社会公开招聘教师计划表</w:t>
      </w:r>
    </w:p>
    <w:p>
      <w:pPr>
        <w:tabs>
          <w:tab w:val="left" w:pos="5700"/>
        </w:tabs>
        <w:adjustRightInd w:val="0"/>
        <w:snapToGrid w:val="0"/>
        <w:rPr>
          <w:rFonts w:ascii="仿宋" w:hAnsi="仿宋" w:eastAsia="仿宋"/>
          <w:sz w:val="28"/>
          <w:szCs w:val="28"/>
        </w:rPr>
      </w:pPr>
    </w:p>
    <w:tbl>
      <w:tblPr>
        <w:tblStyle w:val="2"/>
        <w:tblpPr w:leftFromText="180" w:rightFromText="180" w:vertAnchor="page" w:horzAnchor="margin" w:tblpX="108" w:tblpY="2776"/>
        <w:tblW w:w="8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552"/>
        <w:gridCol w:w="696"/>
        <w:gridCol w:w="540"/>
        <w:gridCol w:w="4788"/>
        <w:gridCol w:w="11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2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岗位     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47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专业要求    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5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舟山市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田家炳中学</w:t>
            </w:r>
          </w:p>
        </w:tc>
        <w:tc>
          <w:tcPr>
            <w:tcW w:w="69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语文</w:t>
            </w: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研究生:中国语言文学类、课程与教学论（语文）、学科教学（语文）、教育（学科教学语文）及相关专业</w:t>
            </w:r>
          </w:p>
          <w:p>
            <w:pP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本科：中国语言文学类及相关专业</w:t>
            </w:r>
          </w:p>
        </w:tc>
        <w:tc>
          <w:tcPr>
            <w:tcW w:w="1152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王老师</w:t>
            </w:r>
          </w:p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（18905808797）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5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2" w:type="dxa"/>
            <w:vMerge w:val="continue"/>
            <w:tcBorders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研究生：英语语言文学、英语笔译、英语口译、学科教学（英语）、教育（学科教学英语）、外国语言文学（英语方向）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及相关专业</w:t>
            </w:r>
          </w:p>
          <w:p>
            <w:pPr>
              <w:rPr>
                <w:rFonts w:hint="default" w:ascii="仿宋_GB2312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本科：英语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  <w:t>及相关专业</w:t>
            </w:r>
          </w:p>
        </w:tc>
        <w:tc>
          <w:tcPr>
            <w:tcW w:w="1152" w:type="dxa"/>
            <w:vMerge w:val="continue"/>
            <w:tcBorders/>
            <w:shd w:val="clear" w:color="auto" w:fill="FFFFFF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2" w:type="dxa"/>
            <w:vMerge w:val="continue"/>
            <w:tcBorders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物理</w:t>
            </w: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8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研究生：物理学类、课程与教学论（物理）、学科教学（物理）、教育（学科教学物理）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及相关专业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</w:p>
          <w:p>
            <w:pPr>
              <w:rPr>
                <w:rFonts w:hint="default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本科：物理学、应用物理学、核物理、地球物理学、材料物理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及相关专业</w:t>
            </w:r>
          </w:p>
        </w:tc>
        <w:tc>
          <w:tcPr>
            <w:tcW w:w="1152" w:type="dxa"/>
            <w:vMerge w:val="continue"/>
            <w:tcBorders/>
            <w:shd w:val="clear" w:color="auto" w:fill="FFFFFF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2" w:type="dxa"/>
            <w:vMerge w:val="continue"/>
            <w:tcBorders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政治</w:t>
            </w: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研究生：政治学类、哲学类、马克思主义理论类、法学类、课程与教学论（政治）、学科教学（政治）、教育（学科教学政治）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及相关专业</w:t>
            </w:r>
          </w:p>
          <w:p>
            <w:pPr>
              <w:rPr>
                <w:rFonts w:hint="default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本科：政治学类、哲学类、马克思主义理论类、法学类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  <w:t>及相关专业</w:t>
            </w:r>
          </w:p>
        </w:tc>
        <w:tc>
          <w:tcPr>
            <w:tcW w:w="1152" w:type="dxa"/>
            <w:vMerge w:val="continue"/>
            <w:tcBorders/>
            <w:shd w:val="clear" w:color="auto" w:fill="FFFFFF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2" w:type="dxa"/>
            <w:vMerge w:val="continue"/>
            <w:tcBorders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地理</w:t>
            </w: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研究生：地理学类、学科教学（地理）、教育（学科教学地理）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及相关专业</w:t>
            </w:r>
          </w:p>
          <w:p>
            <w:pPr>
              <w:rPr>
                <w:rFonts w:hint="default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本科：地理科学类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  <w:t>及相关专业</w:t>
            </w:r>
          </w:p>
        </w:tc>
        <w:tc>
          <w:tcPr>
            <w:tcW w:w="1152" w:type="dxa"/>
            <w:vMerge w:val="continue"/>
            <w:tcBorders/>
            <w:shd w:val="clear" w:color="auto" w:fill="FFFFFF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52" w:type="dxa"/>
            <w:vMerge w:val="continue"/>
            <w:tcBorders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通用技术</w:t>
            </w: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研究生：教育技术学、电子科学与技术类、物理学类、机械工程类、计算机科学与技术类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及相关专业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 xml:space="preserve"> </w:t>
            </w:r>
          </w:p>
          <w:p>
            <w:pPr>
              <w:rPr>
                <w:rFonts w:hint="default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本科：教育技术学、物理学类、机械类、计算机类、电子信息类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  <w:t>及相关专业</w:t>
            </w:r>
            <w:bookmarkStart w:id="0" w:name="_GoBack"/>
            <w:bookmarkEnd w:id="0"/>
          </w:p>
        </w:tc>
        <w:tc>
          <w:tcPr>
            <w:tcW w:w="1152" w:type="dxa"/>
            <w:vMerge w:val="continue"/>
            <w:tcBorders/>
            <w:shd w:val="clear" w:color="auto" w:fill="FFFFFF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52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体育</w:t>
            </w: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研究生：体育学类、学科教学（体育）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  <w:t>及相关专业</w:t>
            </w:r>
          </w:p>
          <w:p>
            <w:pPr>
              <w:rPr>
                <w:rFonts w:hint="default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本科：体育学类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  <w:t>及相关专业</w:t>
            </w:r>
          </w:p>
        </w:tc>
        <w:tc>
          <w:tcPr>
            <w:tcW w:w="1152" w:type="dxa"/>
            <w:vMerge w:val="continue"/>
            <w:tcBorders/>
            <w:shd w:val="clear" w:color="auto" w:fill="FFFFFF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00" w:type="dxa"/>
            <w:gridSpan w:val="3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合计</w:t>
            </w:r>
          </w:p>
        </w:tc>
        <w:tc>
          <w:tcPr>
            <w:tcW w:w="532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18"/>
                <w:szCs w:val="18"/>
              </w:rPr>
              <w:t>名</w:t>
            </w:r>
          </w:p>
        </w:tc>
        <w:tc>
          <w:tcPr>
            <w:tcW w:w="1152" w:type="dxa"/>
            <w:vMerge w:val="continue"/>
            <w:tcBorders/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zUzZDgxOTNmNmM1MGI3MDdhMzk2ZGZmYWY3NTIifQ=="/>
  </w:docVars>
  <w:rsids>
    <w:rsidRoot w:val="00D206C8"/>
    <w:rsid w:val="002C527F"/>
    <w:rsid w:val="00855316"/>
    <w:rsid w:val="00BE57B6"/>
    <w:rsid w:val="00C96D91"/>
    <w:rsid w:val="00D206C8"/>
    <w:rsid w:val="00F83952"/>
    <w:rsid w:val="00FD75AF"/>
    <w:rsid w:val="04961B27"/>
    <w:rsid w:val="082767BE"/>
    <w:rsid w:val="08A05A67"/>
    <w:rsid w:val="11E33425"/>
    <w:rsid w:val="14B948B0"/>
    <w:rsid w:val="1DCB39EB"/>
    <w:rsid w:val="1F764B5B"/>
    <w:rsid w:val="396E593B"/>
    <w:rsid w:val="3E10092B"/>
    <w:rsid w:val="44F73AF5"/>
    <w:rsid w:val="45364204"/>
    <w:rsid w:val="455E17B5"/>
    <w:rsid w:val="4DA36B50"/>
    <w:rsid w:val="4E4A7541"/>
    <w:rsid w:val="53E2447B"/>
    <w:rsid w:val="58C863BD"/>
    <w:rsid w:val="648441EF"/>
    <w:rsid w:val="70B54216"/>
    <w:rsid w:val="77FF53EB"/>
    <w:rsid w:val="7FFB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675</Words>
  <Characters>689</Characters>
  <Lines>1</Lines>
  <Paragraphs>1</Paragraphs>
  <TotalTime>0</TotalTime>
  <ScaleCrop>false</ScaleCrop>
  <LinksUpToDate>false</LinksUpToDate>
  <CharactersWithSpaces>700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2021-03-31T00:03:00Z</dcterms:created>
  <dc:creator>xb21cn</dc:creator>
  <cp:lastModifiedBy>TJBZX</cp:lastModifiedBy>
  <dcterms:modified xsi:type="dcterms:W3CDTF">2024-03-27T00:01:58Z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6D77265FE9AB43E1ACDC5FF2DD63E4D1</vt:lpwstr>
  </property>
</Properties>
</file>