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974"/>
        <w:gridCol w:w="1140"/>
        <w:gridCol w:w="974"/>
        <w:gridCol w:w="1299"/>
        <w:gridCol w:w="1908"/>
        <w:gridCol w:w="2161"/>
        <w:gridCol w:w="938"/>
        <w:gridCol w:w="973"/>
        <w:gridCol w:w="973"/>
        <w:gridCol w:w="9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ascii="仿宋" w:hAnsi="仿宋" w:eastAsia="仿宋" w:cs="仿宋"/>
                <w:color w:val="555555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555555"/>
                <w:sz w:val="31"/>
                <w:szCs w:val="31"/>
                <w:bdr w:val="none" w:color="auto" w:sz="0" w:space="0"/>
                <w:vertAlign w:val="baseline"/>
              </w:rPr>
              <w:t>附件1：</w:t>
            </w:r>
          </w:p>
          <w:bookmarkEnd w:id="0"/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 w:firstLine="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43"/>
                <w:szCs w:val="43"/>
                <w:bdr w:val="none" w:color="auto" w:sz="0" w:space="0"/>
                <w:vertAlign w:val="baseline"/>
              </w:rPr>
              <w:t>襄阳市第五中学2024年度公开招聘紧缺高层次专业人才岗位一览表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50" w:lineRule="atLeast"/>
              <w:ind w:left="0" w:right="0" w:firstLine="885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单位        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岗（职）位名称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2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44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51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招聘条件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考试形式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4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笔试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考核</w:t>
            </w: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数学奥赛教练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基础数学、计算数学、概率论与数理统计、应用数学、数理统计学、统计学、应用统计、课程与教学论（数学）、学科教学（数学）</w:t>
            </w:r>
          </w:p>
        </w:tc>
        <w:tc>
          <w:tcPr>
            <w:tcW w:w="5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物理奥赛教练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理论物理、等离子体物理、凝聚态物理、原子与分子物理、声学、光学、无线电物理、天体物理、空间物理学、精密测量物理、一般力学与力学基础、固体力学、流体力学、工程力学、课程与教学论（物理）、学科教学（物理）、光学工程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化学奥赛教练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化学、基础化学、无机化学、分析化学、有机化学、物理化学(化学物理)、农药学、应用化学、生物化学、高分子化学与物理、课程与教学论（化学）、学科教学（化学）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语言学及应用语言学、中国古典文献学、中国古代文学、中国现当代文学、比较文学与世界文学、课程与教学论（语文）、汉语国际教育、学科教学（语文）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基础数学、计算数学、概率论与数理统计、应用数学、数理统计学、统计学、应用统计、课程与教学论（数学）、学科教学（数学）、系统科学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英语教师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英语语言文学、外国语言学及应用语言学、课程与教学论（英语）、学科教学（英语）、英语笔译、英语口译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物理教师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理论物理、等离子体物理、凝聚态物理、原子与分子物理、声学、光学、无线电物理、天体物理、空间物理学、精密测量物理、一般力学与力学基础、固体力学、流体力学、工程力学、课程与教学论（物理）、学科教学（物理）、光学工程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化学、基础化学、无机化学、分析化学、有机化学、物理化学(化学物理)、农药学、应用化学、生物化学、高分子化学与物理、课程与教学论（化学）、学科教学（化学）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植物学、动物学、生物学、生理学、微生物学、神经生物学、遗传学、发育生物学、细胞生物学、生态学、微生物学、生物物理学、生态学细胞生物学、生物化学与分子生物学、课程与教学论（生物）、学科教学（生物）、生物与医药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法律（法学）、思想政治教育、哲学、马克思主义哲学、马克思主义理论、政治学理论、国际政治、科学技术哲学、课程与教学论（思政）、学科教学（思政）、社会学、中外政治制度、中共党史、马克思主义基本原理、马克思主义发展史、马克思主义中国化研究、中国近现史基本问题研究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襄阳市第五中学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专技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普通高等院校硕士研究生及以上学历，或经国家学历学位认证部门认可的境外高校毕业生。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自然地理学、地理学、自然地理与资源环境、人文地理学、地图学与地理信息系统、历史地理、自然资源、课程与教学论（地理）、学科教学（地理）</w:t>
            </w:r>
          </w:p>
        </w:tc>
        <w:tc>
          <w:tcPr>
            <w:tcW w:w="5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19"/>
                <w:szCs w:val="19"/>
                <w:bdr w:val="none" w:color="auto" w:sz="0" w:space="0"/>
                <w:vertAlign w:val="baseline"/>
              </w:rPr>
              <w:t>取得硕士及以上学历、学位证书；硕士生不超过30周岁，博士生不超过35周岁，博士后可放宽年龄。专业对口，硕士研究生专业为本专业；博士生专业为同一大类专业。身体健康，具备担任教师的身体条件，无传染性疾病；心理素质良好，无精神病史，体检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50" w:lineRule="atLeast"/>
              <w:ind w:left="0" w:right="0" w:firstLine="480"/>
              <w:textAlignment w:val="center"/>
              <w:rPr>
                <w:rFonts w:hint="eastAsia" w:ascii="仿宋" w:hAnsi="仿宋" w:eastAsia="仿宋" w:cs="仿宋"/>
                <w:color w:val="555555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555555"/>
                <w:sz w:val="24"/>
                <w:szCs w:val="24"/>
                <w:bdr w:val="none" w:color="auto" w:sz="0" w:space="0"/>
                <w:vertAlign w:val="baseline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textAlignment w:val="baseline"/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74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555555"/>
          <w:spacing w:val="0"/>
          <w:sz w:val="24"/>
          <w:szCs w:val="24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86A4A21"/>
    <w:rsid w:val="586A4A21"/>
    <w:rsid w:val="7C6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2024-04-11T01:05:00Z</dcterms:created>
  <dc:creator>水无鱼</dc:creator>
  <cp:lastModifiedBy>水无鱼</cp:lastModifiedBy>
  <dcterms:modified xsi:type="dcterms:W3CDTF">2024-04-11T05:15:16Z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8CF8572DDDF14FFBBF3C0C23F138D415_11</vt:lpwstr>
  </property>
</Properties>
</file>