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974"/>
        <w:gridCol w:w="1140"/>
        <w:gridCol w:w="974"/>
        <w:gridCol w:w="1299"/>
        <w:gridCol w:w="1908"/>
        <w:gridCol w:w="2161"/>
        <w:gridCol w:w="938"/>
        <w:gridCol w:w="973"/>
        <w:gridCol w:w="973"/>
        <w:gridCol w:w="93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555555"/>
                <w:sz w:val="31"/>
                <w:szCs w:val="31"/>
                <w:bdr w:val="none" w:color="auto" w:sz="0" w:space="0"/>
                <w:vertAlign w:val="baseline"/>
              </w:rPr>
              <w:t>附件1：</w:t>
            </w:r>
          </w:p>
          <w:bookmarkEnd w:id="0"/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50" w:lineRule="atLeast"/>
              <w:ind w:left="0" w:right="0" w:firstLine="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43"/>
                <w:szCs w:val="43"/>
                <w:bdr w:val="none" w:color="auto" w:sz="0" w:space="0"/>
                <w:vertAlign w:val="baseline"/>
              </w:rPr>
              <w:t>襄阳市第五中学2024年度公开招聘紧缺高层次专业人才岗位一览表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50" w:lineRule="atLeast"/>
              <w:ind w:left="0" w:right="0" w:firstLine="885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单位        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岗位类别</w:t>
            </w:r>
          </w:p>
        </w:tc>
        <w:tc>
          <w:tcPr>
            <w:tcW w:w="11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岗（职）位名称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220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招聘对象</w:t>
            </w:r>
          </w:p>
        </w:tc>
        <w:tc>
          <w:tcPr>
            <w:tcW w:w="44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专业名称</w:t>
            </w:r>
          </w:p>
        </w:tc>
        <w:tc>
          <w:tcPr>
            <w:tcW w:w="519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招聘条件</w:t>
            </w:r>
          </w:p>
        </w:tc>
        <w:tc>
          <w:tcPr>
            <w:tcW w:w="32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考试形式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笔试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面试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考核</w:t>
            </w: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数学奥赛教练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基础数学、计算数学、概率论与数理统计、应用数学、数理统计学、统计学、应用统计、课程与教学论（数学）、学科教学（数学）</w:t>
            </w:r>
          </w:p>
        </w:tc>
        <w:tc>
          <w:tcPr>
            <w:tcW w:w="5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物理奥赛教练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理论物理、等离子体物理、凝聚态物理、原子与分子物理、声学、光学、无线电物理、天体物理、空间物理学、精密测量物理、一般力学与力学基础、固体力学、流体力学、工程力学、课程与教学论（物理）、学科教学（物理）、光学工程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化学奥赛教练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化学、基础化学、无机化学、分析化学、有机化学、物理化学(化学物理)、农药学、应用化学、生物化学、高分子化学与物理、课程与教学论（化学）、学科教学（化学）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语言学及应用语言学、中国古典文献学、中国古代文学、中国现当代文学、比较文学与世界文学、课程与教学论（语文）、汉语国际教育、学科教学（语文）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基础数学、计算数学、概率论与数理统计、应用数学、数理统计学、统计学、应用统计、课程与教学论（数学）、学科教学（数学）、系统科学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英语语言文学、外国语言学及应用语言学、课程与教学论（英语）、学科教学（英语）、英语笔译、英语口译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物理教师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理论物理、等离子体物理、凝聚态物理、原子与分子物理、声学、光学、无线电物理、天体物理、空间物理学、精密测量物理、一般力学与力学基础、固体力学、流体力学、工程力学、课程与教学论（物理）、学科教学（物理）、光学工程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化学教师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化学、基础化学、无机化学、分析化学、有机化学、物理化学(化学物理)、农药学、应用化学、生物化学、高分子化学与物理、课程与教学论（化学）、学科教学（化学）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植物学、动物学、生物学、生理学、微生物学、神经生物学、遗传学、发育生物学、细胞生物学、生态学、微生物学、生物物理学、生态学细胞生物学、生物化学与分子生物学、课程与教学论（生物）、学科教学（生物）、生物与医药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法律（法学）、思想政治教育、哲学、马克思主义哲学、马克思主义理论、政治学理论、国际政治、科学技术哲学、课程与教学论（思政）、学科教学（思政）、社会学、中外政治制度、中共党史、马克思主义基本原理、马克思主义发展史、马克思主义中国化研究、中国近现史基本问题研究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襄阳市第五中学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专技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普通高等院校硕士研究生及以上学历，或经国家学历学位认证部门认可的境外高校毕业生。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自然地理学、地理学、自然地理与资源环境、人文地理学、地图学与地理信息系统、历史地理、自然资源、课程与教学论（地理）、学科教学（地理）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19"/>
                <w:szCs w:val="19"/>
                <w:bdr w:val="none" w:color="auto" w:sz="0" w:space="0"/>
                <w:vertAlign w:val="baseline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480"/>
              <w:textAlignment w:val="center"/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bdr w:val="none" w:color="auto" w:sz="0" w:space="0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74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4"/>
          <w:szCs w:val="24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86A4A21"/>
    <w:rsid w:val="586A4A21"/>
    <w:rsid w:val="7C6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2024-04-11T01:05:00Z</dcterms:created>
  <dc:creator>水无鱼</dc:creator>
  <cp:lastModifiedBy>水无鱼</cp:lastModifiedBy>
  <dcterms:modified xsi:type="dcterms:W3CDTF">2024-04-11T05:15:16Z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8CF8572DDDF14FFBBF3C0C23F138D415_11</vt:lpwstr>
  </property>
</Properties>
</file>