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758"/>
        <w:gridCol w:w="665"/>
        <w:gridCol w:w="556"/>
        <w:gridCol w:w="604"/>
        <w:gridCol w:w="525"/>
        <w:gridCol w:w="556"/>
        <w:gridCol w:w="713"/>
        <w:gridCol w:w="525"/>
        <w:gridCol w:w="697"/>
        <w:gridCol w:w="588"/>
        <w:gridCol w:w="604"/>
        <w:gridCol w:w="1165"/>
        <w:gridCol w:w="1400"/>
        <w:gridCol w:w="525"/>
        <w:gridCol w:w="961"/>
        <w:gridCol w:w="618"/>
        <w:gridCol w:w="651"/>
        <w:gridCol w:w="796"/>
        <w:gridCol w:w="12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0" w:type="auto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附件1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0" w:type="auto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2024年蒙阴县智华职业中等专业学校公开招聘教师岗位计划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单位层级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性质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大学专科专业要求</w:t>
            </w: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大学本科专业要求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对象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其他条件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笔试科目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咨询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电话(0539)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中职计算机教师岗位A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计算机科学与技术一级学科、软件工程一级学科，含相关专业的专业学位研究生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中职计算机教师岗位B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软件工程、计算机科学与技术、数字媒体技术、网络工程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中职机械制造技术教师岗位A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机械工程一级学科，含相关专业的专业学位研究生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中职机械制造技术教师岗位B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机械设计制造及其自动化、机械工程、机械工艺技术、智能制造工程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中职汽车教师岗位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车辆工程、汽车服务工程、汽车维修工程教育、新能源汽车工程、智能车辆工程、交通运输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中职电气设备运行教师岗位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电气工程及其自动化、电气工程与智能控制、电机电器智能化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中职电子商务教师岗位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电子商务、跨境电子商务、电子商务及法律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中职护理教师岗位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护理学、临床医学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中职幼儿保育教师岗位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学前教育、婴儿发展与健康教育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中职会计事务教师岗位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会计学、金融学、财务会计教育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中职酒店管理教师岗位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中职家政服务教师岗位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家政学、现代家政管理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中职健康服务与管理教师岗位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健康服务与管理、养老服务与管理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3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中职会展与旅游教师岗位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会展经济与管理、会展、艺术与科技、旅游管理、酒店管理、旅游管理与服务教育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中职影视摄影与制作教师岗位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广播电视编导、影视摄影与制作、影视技术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中职园艺教师岗位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园艺、园艺教育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不限（以研究生学历应聘的，本科所学专业必须符合要求）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中职音乐钢琴教师岗位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音乐表演、音乐学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具有高中（中职）及以上音乐教师资格证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音乐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最低服务年限为5年。岗位具体从事工作：从事幼儿保育专业钢琴教学工作。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中职思政教师岗位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马克思主义理论类、政治学类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具有高中（中职）及以上思想政治教师资格证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思想政治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中职体育教师岗位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体育学类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具有高中（中职）及以上体育与健康教师资格证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体育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中职数学教师岗位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数学类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具有高中（中职）及以上数学教师资格证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中职英语教师岗位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外国语言文学类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具有高中（中职）及以上英语教师资格证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蒙阴县智华职业中等专业学校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蒙阴县教育和体育局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普通教师类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中职语文教师岗位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1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具有高中（中职）及以上语文教师资格证</w:t>
            </w:r>
          </w:p>
        </w:tc>
        <w:tc>
          <w:tcPr>
            <w:tcW w:w="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7143758、4272430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F5F5F"/>
                <w:sz w:val="21"/>
                <w:szCs w:val="21"/>
                <w:bdr w:val="none" w:color="auto" w:sz="0" w:space="0"/>
              </w:rPr>
              <w:t>最低服务年限为5年</w:t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327446B"/>
    <w:rsid w:val="6327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2024-04-19T07:44:00Z</dcterms:created>
  <dc:creator>水无鱼</dc:creator>
  <cp:lastModifiedBy>水无鱼</cp:lastModifiedBy>
  <dcterms:modified xsi:type="dcterms:W3CDTF">2024-04-19T08:31:40Z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444698E720D347DE8C071E5712070463_11</vt:lpwstr>
  </property>
</Properties>
</file>