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b/>
          <w:color w:val="auto"/>
          <w:w w:val="90"/>
          <w:sz w:val="44"/>
          <w:highlight w:val="none"/>
        </w:rPr>
      </w:pPr>
      <w:r>
        <w:rPr>
          <w:b/>
          <w:color w:val="auto"/>
          <w:w w:val="90"/>
          <w:sz w:val="44"/>
          <w:highlight w:val="none"/>
        </w:rPr>
        <w:t>绍兴市</w:t>
      </w:r>
      <w:r>
        <w:rPr>
          <w:rFonts w:hint="eastAsia"/>
          <w:b/>
          <w:color w:val="auto"/>
          <w:w w:val="90"/>
          <w:sz w:val="44"/>
          <w:highlight w:val="none"/>
          <w:lang w:val="en-US" w:eastAsia="zh-CN"/>
        </w:rPr>
        <w:t>中等专业学校</w:t>
      </w:r>
      <w:r>
        <w:rPr>
          <w:b/>
          <w:color w:val="auto"/>
          <w:w w:val="90"/>
          <w:sz w:val="44"/>
          <w:highlight w:val="none"/>
        </w:rPr>
        <w:t>20</w:t>
      </w:r>
      <w:r>
        <w:rPr>
          <w:rFonts w:hint="eastAsia"/>
          <w:b/>
          <w:color w:val="auto"/>
          <w:w w:val="90"/>
          <w:sz w:val="44"/>
          <w:highlight w:val="none"/>
        </w:rPr>
        <w:t>2</w:t>
      </w:r>
      <w:r>
        <w:rPr>
          <w:rFonts w:hint="eastAsia"/>
          <w:b/>
          <w:color w:val="auto"/>
          <w:w w:val="90"/>
          <w:sz w:val="44"/>
          <w:highlight w:val="none"/>
          <w:lang w:val="en-US" w:eastAsia="zh-CN"/>
        </w:rPr>
        <w:t>4</w:t>
      </w:r>
      <w:r>
        <w:rPr>
          <w:b/>
          <w:color w:val="auto"/>
          <w:w w:val="90"/>
          <w:sz w:val="44"/>
          <w:highlight w:val="none"/>
        </w:rPr>
        <w:t>年新教师招聘</w:t>
      </w:r>
      <w:r>
        <w:rPr>
          <w:rFonts w:hint="eastAsia"/>
          <w:b/>
          <w:color w:val="auto"/>
          <w:w w:val="90"/>
          <w:sz w:val="44"/>
          <w:highlight w:val="none"/>
        </w:rPr>
        <w:t>公告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轮）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浙江省首批“双高”建设学校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招聘工作坚持公开、公平、竞争和择优的原则，采取公开报名、专业能力面试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（测试）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和教学能力测试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择优聘用的方式，按岗位进行招考。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二、招聘的对象和条件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1.文化课教师教师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高校2024年硕士及以上应届毕业生（含国内普通高校2024年毕业并取得学历及学位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1988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日之后出生）。</w:t>
      </w:r>
    </w:p>
    <w:p>
      <w:pPr>
        <w:spacing w:line="58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2.专业课教师要求大学本科及以上学历，有3年及以上相关工作经历（工作经历年限计算以劳动&lt;聘用&gt;合同&lt;或工作经历证明&gt;以及相应的社保缴纳凭证为准，工作经历计算到2024年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日止。毕业生在校期间的实习、见习等经历不作为工作经历计算），年龄35周岁以下（1988年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日之后出生），专业技术能力较强、业绩突出者。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其他要求：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忠诚党的教育事业，品行端正，遵纪守法，身心健康。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具备与招聘岗位相一致的专业水平条件(境外专业名称与专业目录不一致的，相近相似专业具体由招聘单位审定)。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具有教师的基本素质和教育教学潜能。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持有招聘岗位一致的教师资格证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2024年7月31日前取得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招聘计划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本次计划招聘事业编制教师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具体如下：</w:t>
      </w:r>
    </w:p>
    <w:p>
      <w:pPr>
        <w:numPr>
          <w:ilvl w:val="0"/>
          <w:numId w:val="1"/>
        </w:numPr>
        <w:spacing w:line="580" w:lineRule="exact"/>
        <w:jc w:val="both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文化课教师</w:t>
      </w:r>
    </w:p>
    <w:tbl>
      <w:tblPr>
        <w:tblStyle w:val="5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65"/>
        <w:gridCol w:w="945"/>
        <w:gridCol w:w="1591"/>
        <w:gridCol w:w="31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计划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要求</w:t>
            </w:r>
          </w:p>
        </w:tc>
        <w:tc>
          <w:tcPr>
            <w:tcW w:w="4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0701数学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045104学科教学（数学）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硕士研究生所学专业需与所报学科专业一致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0701数学类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0501中国语言文学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050301新闻学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045103学科教学（语文）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本科及硕士研究生所学专业需与所报学科专业一致。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050301新闻学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历史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06历史学</w:t>
            </w:r>
          </w:p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045109学科教学（历史）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both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本科及硕士研究生所学专业需与所报学科专业一致。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06历史学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</w:p>
    <w:p>
      <w:pPr>
        <w:numPr>
          <w:ilvl w:val="0"/>
          <w:numId w:val="2"/>
        </w:numPr>
        <w:spacing w:line="580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专业课教师</w:t>
      </w:r>
    </w:p>
    <w:tbl>
      <w:tblPr>
        <w:tblStyle w:val="5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12"/>
        <w:gridCol w:w="1058"/>
        <w:gridCol w:w="1857"/>
        <w:gridCol w:w="376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计划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56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轨道交通教师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082304 载运工具运用工程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080204车辆工程</w:t>
            </w:r>
          </w:p>
        </w:tc>
        <w:tc>
          <w:tcPr>
            <w:tcW w:w="1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本科或硕士研究生所学专业需与所报学科专业一致。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境外专业名称与专业目录不一致的，相近相似专业具体由招聘单位审定。</w:t>
            </w:r>
          </w:p>
          <w:p>
            <w:pPr>
              <w:jc w:val="both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080207车辆工程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080214T 智能车辆工程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081806T 交通设备与控制工程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化工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0817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化学工程与技术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070305高分子化学与物理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081301化学工程与工艺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070302 应用化学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药剂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078004药物分析学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070302分析化学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100701药学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100705T药物分析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100702药物制剂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机械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/学士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硕研阶段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080201机械制造及其自动化   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080202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ab/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机械电子工程  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080203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ab/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机械设计及理论 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阶段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080201机械工程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080202 机械设计制造及其自动化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080204 机械电子工程</w:t>
            </w:r>
            <w:r>
              <w:rPr>
                <w:rFonts w:hint="eastAsia"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  <w:t>  </w:t>
            </w: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</w:p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四、招聘办法及程序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1.报名和资格审查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（1）报名：采用网上报名方式。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报名时间：2024年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日-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第一步：考生在线微信扫码登记（二维码）</w:t>
      </w: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129540</wp:posOffset>
            </wp:positionV>
            <wp:extent cx="2800350" cy="1524000"/>
            <wp:effectExtent l="0" t="0" r="0" b="0"/>
            <wp:wrapSquare wrapText="bothSides"/>
            <wp:docPr id="1" name="图片 2" descr="27A45C80-BB1E-42f9-9848-42B126E4676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7A45C80-BB1E-42f9-9848-42B126E4676B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第二步：将报名表和材料（pdf格式）发送至学校报名邮箱：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instrText xml:space="preserve"> HYPERLINK "mailto:sxzzbgs@163.com。"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sxzzbgs@163.com。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end"/>
      </w:r>
    </w:p>
    <w:p>
      <w:pPr>
        <w:pStyle w:val="3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材料：1、“绍兴市中等专业学校2024年新教师招聘报名表”；2、本人身份证、教师资格证（可2024年7月31日前取得）；已毕业的，应提供本科及以上各阶段学历学位证书（海外提供认证证书）（专业课教师还需提供劳动&lt;聘用&gt;合同&lt;或工作经历证明&gt;以及相应的社保缴纳凭证）；未毕业的，应提供前一学段的学历学位证书（海外提供认证证书），并提供现学段高校毕业生就业推荐表、三方协议或其他毕业学校、毕业时间、毕业专业相关佐证材料；3、个人在高校期间的成绩证明、各级各类个人荣誉证明的扫描件。4、事业单位编内人员，要求开具原单位同意报考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报名材料以压缩文件形式发送至学校邮箱(sxzzbgs@163.com)，邮件名称为“报考学科＋姓名＋毕业学校”。其中证书等请以PDF或JPG格式（图像完整清晰，像素不小于800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（2）资格审查：学校对应聘人员进行资格条件审查，确定入围人员名单，并在报名截止后的3个工作日内在学校官网公布。资格审核通过人数与招聘人数不低于3:1（如低于3:1，则取消岗位招聘计划）。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default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strike w:val="0"/>
          <w:dstrike w:val="0"/>
          <w:sz w:val="32"/>
          <w:szCs w:val="32"/>
          <w:highlight w:val="none"/>
          <w:lang w:val="en-US" w:eastAsia="zh-CN"/>
        </w:rPr>
        <w:t>测试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时间与地点另行通知。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报到时，学校根据报名表、身份证确认考生身份。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" w:hAnsi="仿宋" w:eastAsia="仿宋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  <w:lang w:val="en-US" w:eastAsia="zh-CN"/>
        </w:rPr>
        <w:t>文化课</w:t>
      </w:r>
      <w:r>
        <w:rPr>
          <w:rFonts w:hint="default" w:ascii="仿宋" w:hAnsi="仿宋" w:eastAsia="仿宋" w:cs="宋体"/>
          <w:b/>
          <w:bCs/>
          <w:color w:val="auto"/>
          <w:sz w:val="32"/>
          <w:szCs w:val="32"/>
          <w:highlight w:val="none"/>
          <w:lang w:eastAsia="zh-CN"/>
        </w:rPr>
        <w:t>教师测</w:t>
      </w: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  <w:lang w:val="en-US" w:eastAsia="zh-CN"/>
        </w:rPr>
        <w:t>试形式主要包括专业能力面试和教学能力测试两个环节：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（1）专业能力面试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采用面试、追问、交流的方式，主要考核个人学科专业综合能力。总时间10分钟。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（2）教学能力测试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采用模拟上课的方式，主要考核课堂教学能力。考生根据抽签教学内容作40分钟准备，模拟上课10分钟。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教学能力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总分=专业能力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分×50%+教学能力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分×50%，保留小数点后两位。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总分高者进入下一环节，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如出现总分相同人数超过招聘计划，由专业能力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得分高者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" w:hAnsi="仿宋" w:eastAsia="仿宋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  <w:lang w:val="en-US" w:eastAsia="zh-CN"/>
        </w:rPr>
        <w:t>专业课教师</w:t>
      </w:r>
      <w:r>
        <w:rPr>
          <w:rFonts w:hint="default" w:ascii="仿宋" w:hAnsi="仿宋" w:eastAsia="仿宋" w:cs="宋体"/>
          <w:b/>
          <w:bCs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  <w:lang w:val="en-US" w:eastAsia="zh-CN"/>
        </w:rPr>
        <w:t>形式主要包括专业能力测试和综合素养考核两个环节：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（1）专业能力测试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测试大纲于测试前一周在学校官网公告。此轮测试得分75分以下人员不得进入下一环节。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 w:bidi="ar-SA"/>
        </w:rPr>
        <w:t>（2）综合素养考核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采用模拟上课和面谈交流的方式，考生根据抽签教学内容作40分钟准备，模拟上课10分钟，然后面谈交流5分钟。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此轮得分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分以下人员不得进入下一环节。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 w:bidi="ar-SA"/>
        </w:rPr>
        <w:t>（3）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总分=专业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能力测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eastAsia="zh-CN"/>
        </w:rPr>
        <w:t>试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分×50%+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综合素养考核分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×50%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，保留小数点后两位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总分高者进入下一环节，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如出现总分相同人数超过招聘计划，由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综合素养考核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得分高者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/>
        </w:rPr>
        <w:t>优先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3.体检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（1）公布参加体检人员名单。根据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起7日内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书面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提出复检申请，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复检只能进行一次，体检结果以复检结论为准。复检仍不合格，取消聘用资格，缺额不再增补。体检合格，进入考察程序。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4.考察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考察后放弃，缺额不再增补。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5.公示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拟聘用人员名单上报市教育局核准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学校官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网上进行为期7个工作日的公示。公示期满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无异议的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，按规定程序办理正式签约聘用手续。公示期间有反映的，经核实有不适宜从教的情况，不予聘用，缺额不再增补。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6.聘用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2024年7月3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日之前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须持毕业证书、学位证书（国&lt;境&gt;外毕业生持国家教育部中国留学服务中心学历、学位认证证书）、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相应岗位的教师资格证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（专业课教师还需提供劳动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&lt;聘用&gt;合同&lt;或工作经历证明&gt;以及相应的社保缴纳凭证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办理入职手续。逾期未取得上述证书或不报到者视作自动放弃，不再递补。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目前在职人员须在2024年7月31日前解除聘用合同或者劳动合同。否则不予聘用。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入职后，按规定实行试用期制度。试用期包括在聘用合同期限内。试用期满且考核合格的，予以正式聘用；考核不合格，取消聘用。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7.其他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(2)资格审查贯穿招聘全过程。凡大学期间受过党纪校纪处分的；报到时无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研究生毕业证书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学位证书的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（专业课教师为无本科毕业证书或学士学位证书的）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；报到时无相应岗位的教师资格证的；聘用人员的人事档案审核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后发现提供的相关证件、材料有弄虚作假行为等，不予聘用。已经聘用的取消聘用资格，缺额不再增补。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(3)聘用后执行服务期制度，新聘用人员在本校服务年限未满五年的不得申请调离。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)符合绍兴市人才招引政策的高层次人才享受相应人才奖励。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)其他未尽事宜由绍兴市教育局教师招聘工作领导小组统一解释。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)联系方式：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学校网址：www.sxzz.cn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本次公开招聘咨询电话：0575-8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8589796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老师）、0575-8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8589100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老师）。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中等专业学校</w:t>
      </w:r>
    </w:p>
    <w:p>
      <w:pPr>
        <w:pStyle w:val="3"/>
        <w:shd w:val="clear" w:color="auto" w:fill="FFFFFF"/>
        <w:spacing w:before="0" w:beforeAutospacing="0" w:after="0" w:afterAutospacing="0" w:line="346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tbl>
      <w:tblPr>
        <w:tblStyle w:val="4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110"/>
        <w:gridCol w:w="1238"/>
        <w:gridCol w:w="1447"/>
        <w:gridCol w:w="1147"/>
        <w:gridCol w:w="1058"/>
        <w:gridCol w:w="51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napToGrid w:val="0"/>
              <w:spacing w:line="560" w:lineRule="exact"/>
              <w:ind w:firstLine="0" w:firstLineChars="0"/>
              <w:jc w:val="left"/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附件：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绍兴市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中等专业学校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年新教师招聘报名表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身份证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生源地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毕业高校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是否取得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相应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教师资格证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（编号）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常住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住址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学习经历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时间起止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毕业学校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高中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本科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博士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工作经历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特长及奖惩情况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报名人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申明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楷体" w:hAnsi="楷体" w:eastAsia="楷体" w:cs="宋体"/>
                <w:color w:val="auto"/>
                <w:sz w:val="22"/>
                <w:highlight w:val="none"/>
              </w:rPr>
              <w:t>本表所填写的内容准确无误，所提交的资料真实有效且符合相关要求，如有虚假，由此产生的一切后果由本人承担。</w:t>
            </w:r>
            <w:r>
              <w:rPr>
                <w:rFonts w:hint="eastAsia" w:ascii="楷体" w:hAnsi="楷体" w:eastAsia="楷体" w:cs="宋体"/>
                <w:color w:val="auto"/>
                <w:sz w:val="22"/>
                <w:szCs w:val="22"/>
                <w:highlight w:val="none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报名人签名（手写）：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报名日期：   年    月   日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</w:pPr>
    </w:p>
    <w:p>
      <w:pPr>
        <w:snapToGrid w:val="0"/>
        <w:spacing w:line="56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/>
    <w:sectPr>
      <w:pgSz w:w="11906" w:h="16838"/>
      <w:pgMar w:top="1240" w:right="1706" w:bottom="4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5FA4C"/>
    <w:multiLevelType w:val="singleLevel"/>
    <w:tmpl w:val="B5C5FA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69D092"/>
    <w:multiLevelType w:val="singleLevel"/>
    <w:tmpl w:val="C969D0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MGI0YzBhMmJkNjYxODg1N2I3NTQ1YWRkNTgwZTQifQ=="/>
  </w:docVars>
  <w:rsids>
    <w:rsidRoot w:val="29DF2366"/>
    <w:rsid w:val="29DF2366"/>
    <w:rsid w:val="46BB529F"/>
    <w:rsid w:val="FAFEC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widowControl w:val="0"/>
      <w:ind w:firstLine="420" w:firstLineChars="200"/>
    </w:pPr>
    <w:rPr>
      <w:rFonts w:ascii="Calibri" w:hAnsi="Calibri" w:cs="Times New Roman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2024-04-23T18:29:00Z</dcterms:created>
  <dc:creator>饭·巴斯滕</dc:creator>
  <cp:lastModifiedBy>user</cp:lastModifiedBy>
  <dcterms:modified xsi:type="dcterms:W3CDTF">2024-04-24T09:19:22Z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55CC2820DFA8463FACED3E818A028FA4_11</vt:lpwstr>
  </property>
</Properties>
</file>