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EF0"/>
        <w:spacing w:before="0" w:beforeAutospacing="0" w:after="150" w:afterAutospacing="0" w:line="27" w:lineRule="atLeast"/>
        <w:ind w:left="0" w:right="0" w:firstLine="483"/>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DFEF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EF0"/>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DFEF0"/>
        </w:rPr>
        <w:t>2024年汤阴县公开招聘事业单位工作人员岗位表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
      <w:tblGrid>
        <w:gridCol w:w="233"/>
        <w:gridCol w:w="234"/>
        <w:gridCol w:w="531"/>
        <w:gridCol w:w="300"/>
        <w:gridCol w:w="380"/>
        <w:gridCol w:w="660"/>
        <w:gridCol w:w="720"/>
        <w:gridCol w:w="1020"/>
        <w:gridCol w:w="1895"/>
        <w:gridCol w:w="1025"/>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525" w:hRule="atLeast"/>
        </w:trPr>
        <w:tc>
          <w:tcPr>
            <w:tcW w:w="233"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序号</w:t>
            </w:r>
          </w:p>
        </w:tc>
        <w:tc>
          <w:tcPr>
            <w:tcW w:w="234"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招聘单位主管部门</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招聘单位</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供给性质</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招聘岗位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岗位代码</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拟聘</w:t>
            </w: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br w:type="textWrapping"/>
            </w: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人数</w:t>
            </w:r>
          </w:p>
        </w:tc>
        <w:tc>
          <w:tcPr>
            <w:tcW w:w="3940" w:type="dxa"/>
            <w:gridSpan w:val="3"/>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资格条件</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3"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default" w:ascii="仿宋_GB2312" w:hAnsi="宋体" w:eastAsia="仿宋_GB2312" w:cs="仿宋_GB2312"/>
                <w:b/>
                <w:bCs/>
                <w:i w:val="0"/>
                <w:iCs w:val="0"/>
                <w:caps w:val="0"/>
                <w:color w:val="333333"/>
                <w:spacing w:val="0"/>
                <w:sz w:val="24"/>
                <w:szCs w:val="24"/>
              </w:rPr>
            </w:pPr>
          </w:p>
        </w:tc>
        <w:tc>
          <w:tcPr>
            <w:tcW w:w="234"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default" w:ascii="仿宋_GB2312" w:hAnsi="宋体" w:eastAsia="仿宋_GB2312" w:cs="仿宋_GB2312"/>
                <w:b/>
                <w:bCs/>
                <w:i w:val="0"/>
                <w:iCs w:val="0"/>
                <w:caps w:val="0"/>
                <w:color w:val="333333"/>
                <w:spacing w:val="0"/>
                <w:sz w:val="24"/>
                <w:szCs w:val="24"/>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default" w:ascii="仿宋_GB2312" w:hAnsi="宋体" w:eastAsia="仿宋_GB2312" w:cs="仿宋_GB2312"/>
                <w:b/>
                <w:bCs/>
                <w:i w:val="0"/>
                <w:iCs w:val="0"/>
                <w:caps w:val="0"/>
                <w:color w:val="333333"/>
                <w:spacing w:val="0"/>
                <w:sz w:val="24"/>
                <w:szCs w:val="24"/>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default" w:ascii="仿宋_GB2312" w:hAnsi="宋体" w:eastAsia="仿宋_GB2312" w:cs="仿宋_GB2312"/>
                <w:b/>
                <w:bCs/>
                <w:i w:val="0"/>
                <w:iCs w:val="0"/>
                <w:caps w:val="0"/>
                <w:color w:val="333333"/>
                <w:spacing w:val="0"/>
                <w:sz w:val="24"/>
                <w:szCs w:val="24"/>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default" w:ascii="仿宋_GB2312" w:hAnsi="宋体" w:eastAsia="仿宋_GB2312" w:cs="仿宋_GB2312"/>
                <w:b/>
                <w:bCs/>
                <w:i w:val="0"/>
                <w:iCs w:val="0"/>
                <w:caps w:val="0"/>
                <w:color w:val="333333"/>
                <w:spacing w:val="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default" w:ascii="仿宋_GB2312" w:hAnsi="宋体" w:eastAsia="仿宋_GB2312" w:cs="仿宋_GB2312"/>
                <w:b/>
                <w:bCs/>
                <w:i w:val="0"/>
                <w:iCs w:val="0"/>
                <w:caps w:val="0"/>
                <w:color w:val="333333"/>
                <w:spacing w:val="0"/>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default" w:ascii="仿宋_GB2312" w:hAnsi="宋体" w:eastAsia="仿宋_GB2312" w:cs="仿宋_GB2312"/>
                <w:b/>
                <w:bCs/>
                <w:i w:val="0"/>
                <w:iCs w:val="0"/>
                <w:caps w:val="0"/>
                <w:color w:val="333333"/>
                <w:spacing w:val="0"/>
                <w:sz w:val="24"/>
                <w:szCs w:val="24"/>
              </w:rPr>
            </w:pP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专业</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学历</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lang w:val="en-US" w:eastAsia="zh-CN" w:bidi="ar"/>
              </w:rPr>
              <w:t>年龄</w:t>
            </w: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default" w:ascii="仿宋_GB2312" w:hAnsi="宋体" w:eastAsia="仿宋_GB2312" w:cs="仿宋_GB2312"/>
                <w:b/>
                <w:bCs/>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233"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234"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县直主管部门</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县直事业单位</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管理</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0101（A）</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不限专业</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普通高等教育本科及以上学历和相应学位</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1998年1月1日及以后出生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限男性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233"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c>
          <w:tcPr>
            <w:tcW w:w="234"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县直事业单位</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管理</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0101（B）</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不限专业</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普通高等教育本科及以上学历和相应学位</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1998年1月1日及以后出生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限女性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233"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w:t>
            </w:r>
          </w:p>
        </w:tc>
        <w:tc>
          <w:tcPr>
            <w:tcW w:w="234"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各镇</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镇所属事业</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单位</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管理</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0201（A）</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不限专业</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1996年1月1日及以后出生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限男性（汤阴县范围内户籍）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233"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c>
          <w:tcPr>
            <w:tcW w:w="234"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镇所属事业</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单位</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管理</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0201（B）</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不限专业</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1996年1月1日及以后出生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限女性（汤阴县范围内户籍）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县直机关幼儿园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须具有幼儿教师资格证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德昌路幼儿园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0302</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须具有幼儿教师资格证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5</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夏都幼儿园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0303</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须具有幼儿教师资格证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6</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星阁路幼儿园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0304</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须具有幼儿教师资格证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7</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长虹大道幼儿园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0305</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须具有幼儿教师资格证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8</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学苑街幼儿园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0306</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须具有幼儿教师资格证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9</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城关镇中心幼儿园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0307</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汤阴县范围内户籍，须具有幼儿教师资格证（具有教师资格证书且未进入机关事业单位管理的入学时为汤阴县户籍的1999级和2000级普通中等师范学校毕业生可不受学历、专业、年龄、户籍限制）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10</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白营镇中心幼儿园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0308</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11</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古贤镇中心幼儿园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0309</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12</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菜园镇中心幼儿园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0310</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vMerge w:val="restart"/>
            <w:tcBorders>
              <w:top w:val="nil"/>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汤阴县范围内户籍，须具有幼儿教师资格证（具有教师资格证书且未进入机关事业单位管理的入学时为汤阴县户籍的1999级和2000级普通中等师范学校毕业生可不受学历、专业、年龄、户籍限制）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13</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任固镇中心幼儿园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0311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vMerge w:val="continue"/>
            <w:tcBorders>
              <w:top w:val="nil"/>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14</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五陵镇中心幼儿园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0312</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vMerge w:val="continue"/>
            <w:tcBorders>
              <w:top w:val="nil"/>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15</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瓦岗镇中心幼儿园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0313</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vMerge w:val="continue"/>
            <w:tcBorders>
              <w:top w:val="nil"/>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16</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伏道镇中心幼儿园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0314</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vMerge w:val="continue"/>
            <w:tcBorders>
              <w:top w:val="nil"/>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17</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县教育局</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宜沟镇中心幼儿园</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0315</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学前教育类</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vMerge w:val="continue"/>
            <w:tcBorders>
              <w:top w:val="nil"/>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jc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18</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汤阴县妇幼保健计划生育服务中心</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0401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专科：临床医学（520101K）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本科：临床医学(100201K)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研究生：临床医学(1002）</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汤阴县妇幼保健计划生育服务中心</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0402</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专科：康复治疗技术（520601）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本科：康复治疗学(101005)</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研究生：康复医学与理疗学(100215、105114）</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20</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汤阴县妇幼保健计划生育服务中心</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全供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0403</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专科：中医学（520401K）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本科：中医学(100501K)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研究生：中医内科学（100506、105701）</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21</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0501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本科：临床医学(100201K)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内科学（100201、105101）、儿科学（100202、105102）、外科学（100210、105109）、妇产科学（100211、105110）、眼科学（100212、105111）、耳鼻咽喉科学（100213、105112）、肿瘤学（100214、105113）、麻醉学（100217、105116）</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普通高等教育本科及以上学历和相应学位</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取得有执业医师资格证的年龄可放宽到1989年1月1日及以后出生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22</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0502</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专科：临床医学（520101K）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本科：临床医学(100201K)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研究生：内科学（100201、105101）</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从事医技、影像诊断工作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23</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0503</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本科：护理学(101101)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研究生：护理学(1011、105129）</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普通高等教育本科及以上学历和相应学位</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24</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0504</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本科：医学影像学（100203TK）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研究生：影像医学与核医学（100207、105107)</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普通高等教育本科及以上学历和相应学位</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25</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0505</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本科：麻醉学（100202TK）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研究生：麻醉学（100217、105116）</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普通高等教育本科及以上学历和相应学位</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1"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26</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0601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专科：中医学(520401K)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本科：中医学(100501K)、中西医临床医学（100601K）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研究生：中医内科学(100506、105701）、中医外科学(105702、100507）、中医妇科学(105704、100509）、中西医结合临床(105709、100602）</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专科学历须具有医师资格证；                      具有中级及以上职称且有1年以上二级医院工作经历者年龄可放宽至1989年1月1日及以后出生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27</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0602</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本科：中医学(100501K)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研究生：中医内科学(100506、105701）、中医外科学(105702、100507）、中医妇科学(105704、100509）、中西医结合临床(105709、100602）</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普通高等教育本科及以上学历和相应学位</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取得有执业医师资格证的年龄可放宽到1989年1月1日及以后出生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28</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0603</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专科：临床医学（520101K）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本科：临床医学(100201K)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研究生：内科学(105101、100201)、儿科学(105102、100202)、外科学(105109、100210)、妇产科学(105110、100211)、急诊医学(105117、100218)</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1"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29</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0604</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专科：临床医学(520101K)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本科：麻醉学(100202TK)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研究生：麻醉学（100217、105116）</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从事手术室工作：取得有执业医师资格证的年龄可放宽到1989年1月1日及以后出生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30</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0605</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本科：临床医学(100201K)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研究生：内科学(105101、100201)、儿科学(105102、100202)、老年医学(105103、100203)、外科学(105109、100210)、妇产科学(105110、100211)、耳鼻咽喉科学(105112)、急诊医学(105117、100218)</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取得有执业医师资格证的年龄可放宽到1989年1月1日及以后出生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31</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0606</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本科：医学影像技术(101003)</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研究生：影像医学与核医学（105107、100207)</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须具有放射医学技术资格证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32</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0607</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本科：护理学(101101)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研究生：护理学(1011、105129）                                               </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须具有护士资格证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33</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0608</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专科：康复治疗技术（520601）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本科：康复治疗学(101005)</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研究生：康复医学与理疗学(100215、105114）</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34</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0609</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专科：医学检验技术（520501）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本科：医学检验技术(101001)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研究生：临床检验诊断学(105108、100208）</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35</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汤阴县人民医院医疗健康服务集团菜园分院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0701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专科：药学（520301）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本科：药学（100701）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研究生：药剂学（100702）</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36</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汤阴县人民医院医疗健康服务集团任固分院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0801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专科：医学影像技术（520502）</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本科：医学影像学（100203TK）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研究生：影像医学与核医学（100207、105107)</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37</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汤阴县人民医院医疗健康服务集团任固分院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0802</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专科：中医学（520401K）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本科：中医学(100501K)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研究生：中医内科学（105701、100506）</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38</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汤阴县人民医院医疗健康服务集团任固分院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0803</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专科：医学检验技术（520501）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本科：医学检验技术(101001)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研究生：临床检验诊断学(105108、100208）</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39</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汤阴县人民医院医疗健康服务集团任固分院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0804</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专科：护理（520201）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本科：护理学(101101)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研究生：护理学(1011、105129）</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40</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汤阴县人民医院医疗健康服务集团任固分院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0805</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专科：口腔医学（520102K）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本科：口腔医学（100301K）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研究生：口腔医学（100301、100302）</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41</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汤阴县人民医院医疗健康服务集团城关分院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0901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本科：临床医学(100201K)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研究生：临床医学(1002）</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普通高等教育本科及以上学历和相应学位</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42</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汤阴县人民医院医疗健康服务集团城关分院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0902</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专科：护理（520201）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本科：护理学(101101)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研究生：护理学(1011、105129）</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43</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汤阴县中西医结合医院医疗健康服务总医院宜沟分院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1001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专科：护理（520201）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本科：护理学(101101)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研究生：护理学(1011、105129） </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44</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汤阴县中西医结合医院医疗健康服务总医院五陵分院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1101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专科：医学检验技术（520501）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本科：医学检验技术(101001)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研究生：临床检验诊断学(105108、100208）</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45</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汤阴县中西医结合医院医疗健康服务总医院五陵分院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1102</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专科：临床医学（520101K）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本科：临床医学(100201K)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研究生：外科学(105109、100210)</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从事外科医师工作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46</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汤阴县中西医结合医院医疗健康服务总医院五陵分院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1103</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专科：护理（520201）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本科：护理学(101101)</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研究生：护理学(1011、105129） </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1994年1月1日及以后出生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47</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县卫健委</w:t>
            </w: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汤阴县中西医结合医院医疗健康服务总医院瓦岗分院</w:t>
            </w: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差供</w:t>
            </w: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专技</w:t>
            </w: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1201</w:t>
            </w: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专科：临床医学（520101K）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本科：临床医学(100201K)、医学影像学（100203TK）</w:t>
            </w:r>
            <w:r>
              <w:rPr>
                <w:rFonts w:hint="eastAsia" w:ascii="仿宋" w:hAnsi="仿宋" w:eastAsia="仿宋" w:cs="仿宋"/>
                <w:i w:val="0"/>
                <w:iCs w:val="0"/>
                <w:caps w:val="0"/>
                <w:color w:val="333333"/>
                <w:spacing w:val="0"/>
                <w:kern w:val="0"/>
                <w:sz w:val="24"/>
                <w:szCs w:val="24"/>
                <w:bdr w:val="none" w:color="auto" w:sz="0" w:space="0"/>
                <w:lang w:val="en-US" w:eastAsia="zh-CN" w:bidi="ar"/>
              </w:rPr>
              <w:br w:type="textWrapping"/>
            </w:r>
            <w:r>
              <w:rPr>
                <w:rFonts w:hint="eastAsia" w:ascii="仿宋" w:hAnsi="仿宋" w:eastAsia="仿宋" w:cs="仿宋"/>
                <w:i w:val="0"/>
                <w:iCs w:val="0"/>
                <w:caps w:val="0"/>
                <w:color w:val="333333"/>
                <w:spacing w:val="0"/>
                <w:kern w:val="0"/>
                <w:sz w:val="24"/>
                <w:szCs w:val="24"/>
                <w:bdr w:val="none" w:color="auto" w:sz="0" w:space="0"/>
                <w:lang w:val="en-US" w:eastAsia="zh-CN" w:bidi="ar"/>
              </w:rPr>
              <w:t>研究生：影像医学与核医学（100207、105107)</w:t>
            </w: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普通高等教育专科及以上学历（本科及研究生需取得相应学位证）</w:t>
            </w: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1989年1月1日及以后出生</w:t>
            </w: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从事医技、影像诊断工作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合计</w:t>
            </w:r>
          </w:p>
        </w:tc>
        <w:tc>
          <w:tcPr>
            <w:tcW w:w="234"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c>
          <w:tcPr>
            <w:tcW w:w="531"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p>
        </w:tc>
        <w:tc>
          <w:tcPr>
            <w:tcW w:w="30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p>
        </w:tc>
        <w:tc>
          <w:tcPr>
            <w:tcW w:w="38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lang w:val="en-US" w:eastAsia="zh-CN" w:bidi="ar"/>
              </w:rPr>
              <w:t>130</w:t>
            </w:r>
          </w:p>
        </w:tc>
        <w:tc>
          <w:tcPr>
            <w:tcW w:w="1020"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c>
          <w:tcPr>
            <w:tcW w:w="189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c>
          <w:tcPr>
            <w:tcW w:w="1338" w:type="dxa"/>
            <w:tcBorders>
              <w:top w:val="single" w:color="000000" w:sz="4" w:space="0"/>
              <w:left w:val="single" w:color="000000" w:sz="4" w:space="0"/>
              <w:bottom w:val="single" w:color="000000" w:sz="4" w:space="0"/>
              <w:right w:val="single" w:color="000000" w:sz="4" w:space="0"/>
            </w:tcBorders>
            <w:shd w:val="clear" w:color="auto" w:fill="FDFEF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aps w:val="0"/>
                <w:color w:val="333333"/>
                <w:spacing w:val="0"/>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30F3821"/>
    <w:rsid w:val="430F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2024-05-04T02:36:00Z</dcterms:created>
  <dc:creator>水无鱼</dc:creator>
  <cp:lastModifiedBy>水无鱼</cp:lastModifiedBy>
  <dcterms:modified xsi:type="dcterms:W3CDTF">2024-05-04T02:37:48Z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2473E17CE600427DB778F118A672FDF7_11</vt:lpwstr>
  </property>
</Properties>
</file>