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1273D">
      <w:pPr>
        <w:jc w:val="center"/>
        <w:rPr>
          <w:rFonts w:ascii="方正小标宋简体" w:hAnsi="宋体" w:eastAsia="方正小标宋简体"/>
          <w:sz w:val="36"/>
          <w:szCs w:val="36"/>
        </w:rPr>
      </w:pPr>
      <w:r>
        <w:rPr>
          <w:rFonts w:hint="eastAsia" w:ascii="方正小标宋简体" w:hAnsi="宋体" w:eastAsia="方正小标宋简体"/>
          <w:sz w:val="36"/>
          <w:szCs w:val="36"/>
        </w:rPr>
        <w:t>2024年黟县城区小学及幼儿园选聘教师公告</w:t>
      </w:r>
    </w:p>
    <w:p w14:paraId="22CA2586"/>
    <w:p w14:paraId="5731EE2F">
      <w:pPr>
        <w:ind w:firstLine="600" w:firstLineChars="200"/>
        <w:rPr>
          <w:sz w:val="30"/>
          <w:szCs w:val="30"/>
        </w:rPr>
      </w:pPr>
      <w:r>
        <w:rPr>
          <w:rFonts w:hint="eastAsia"/>
          <w:sz w:val="30"/>
          <w:szCs w:val="30"/>
        </w:rPr>
        <w:t>为进一步优化教师队伍结构，完善教师激励机制，根据我县“县管校聘”管理改革方案及城区小学及幼儿园办学需求，经研究，决定从全县乡村小学、幼儿园公开选聘6名教师到城区小学和幼儿园工作，现将有关事项公告如下</w:t>
      </w:r>
      <w:r>
        <w:rPr>
          <w:sz w:val="30"/>
          <w:szCs w:val="30"/>
        </w:rPr>
        <w:t>：</w:t>
      </w:r>
    </w:p>
    <w:p w14:paraId="4DD7AC8D">
      <w:pPr>
        <w:ind w:firstLine="602" w:firstLineChars="200"/>
        <w:rPr>
          <w:rFonts w:ascii="黑体" w:hAnsi="黑体" w:eastAsia="黑体"/>
          <w:b/>
          <w:sz w:val="30"/>
          <w:szCs w:val="30"/>
        </w:rPr>
      </w:pPr>
      <w:r>
        <w:rPr>
          <w:rFonts w:hint="eastAsia" w:ascii="黑体" w:hAnsi="黑体" w:eastAsia="黑体"/>
          <w:b/>
          <w:sz w:val="30"/>
          <w:szCs w:val="30"/>
        </w:rPr>
        <w:t>一、选聘原则</w:t>
      </w:r>
    </w:p>
    <w:p w14:paraId="7A996B8C">
      <w:pPr>
        <w:ind w:firstLine="600" w:firstLineChars="200"/>
        <w:rPr>
          <w:sz w:val="30"/>
          <w:szCs w:val="30"/>
        </w:rPr>
      </w:pPr>
      <w:r>
        <w:rPr>
          <w:rFonts w:hint="eastAsia"/>
          <w:sz w:val="30"/>
          <w:szCs w:val="30"/>
        </w:rPr>
        <w:t>选聘坚持“公开报名、统一竞聘、注重实绩、平等竞争、择优选聘”原则。</w:t>
      </w:r>
    </w:p>
    <w:p w14:paraId="78E9635D">
      <w:pPr>
        <w:ind w:firstLine="602" w:firstLineChars="200"/>
        <w:rPr>
          <w:rFonts w:hint="eastAsia" w:ascii="黑体" w:hAnsi="黑体" w:eastAsia="黑体"/>
          <w:b/>
          <w:sz w:val="30"/>
          <w:szCs w:val="30"/>
          <w:lang w:eastAsia="zh-CN"/>
        </w:rPr>
      </w:pPr>
      <w:r>
        <w:rPr>
          <w:rFonts w:hint="eastAsia" w:ascii="黑体" w:hAnsi="黑体" w:eastAsia="黑体"/>
          <w:b/>
          <w:sz w:val="30"/>
          <w:szCs w:val="30"/>
        </w:rPr>
        <w:t>二、选聘岗位</w:t>
      </w:r>
      <w:r>
        <w:rPr>
          <w:rFonts w:hint="eastAsia" w:ascii="黑体" w:hAnsi="黑体" w:eastAsia="黑体"/>
          <w:b/>
          <w:sz w:val="30"/>
          <w:szCs w:val="30"/>
          <w:lang w:eastAsia="zh-CN"/>
        </w:rPr>
        <w:t>和范围</w:t>
      </w:r>
    </w:p>
    <w:p w14:paraId="747070DC">
      <w:pPr>
        <w:ind w:firstLine="600" w:firstLineChars="200"/>
        <w:rPr>
          <w:sz w:val="30"/>
          <w:szCs w:val="30"/>
        </w:rPr>
      </w:pPr>
      <w:r>
        <w:rPr>
          <w:rFonts w:hint="eastAsia"/>
          <w:sz w:val="30"/>
          <w:szCs w:val="30"/>
        </w:rPr>
        <w:t>选聘学科岗位和人数：</w:t>
      </w:r>
    </w:p>
    <w:p w14:paraId="49397EA1">
      <w:pPr>
        <w:ind w:firstLine="600" w:firstLineChars="200"/>
        <w:rPr>
          <w:sz w:val="30"/>
          <w:szCs w:val="30"/>
        </w:rPr>
      </w:pPr>
      <w:r>
        <w:rPr>
          <w:rFonts w:hint="eastAsia"/>
          <w:sz w:val="30"/>
          <w:szCs w:val="30"/>
        </w:rPr>
        <w:t>1.小学语文教师2名（岗位代码2401）、数学教师2名（岗位代码2402）。分学科按个人综合竞聘成绩从高到低选岗：碧阳小学和碧山小学语文和数学各一名。</w:t>
      </w:r>
    </w:p>
    <w:p w14:paraId="3B72E36E">
      <w:pPr>
        <w:ind w:firstLine="600" w:firstLineChars="200"/>
        <w:rPr>
          <w:sz w:val="30"/>
          <w:szCs w:val="30"/>
        </w:rPr>
      </w:pPr>
      <w:r>
        <w:rPr>
          <w:rFonts w:hint="eastAsia"/>
          <w:sz w:val="30"/>
          <w:szCs w:val="30"/>
        </w:rPr>
        <w:t>2.示范幼儿园2名（岗位代码2403）。</w:t>
      </w:r>
    </w:p>
    <w:p w14:paraId="54AC22FA">
      <w:pPr>
        <w:ind w:firstLine="600" w:firstLineChars="200"/>
        <w:rPr>
          <w:sz w:val="30"/>
          <w:szCs w:val="30"/>
        </w:rPr>
      </w:pPr>
      <w:r>
        <w:rPr>
          <w:rFonts w:hint="eastAsia"/>
          <w:sz w:val="30"/>
          <w:szCs w:val="30"/>
        </w:rPr>
        <w:t>选聘范围：在全县非城区学校相应学段的在编在岗教师中选聘。</w:t>
      </w:r>
    </w:p>
    <w:p w14:paraId="0AB5A184">
      <w:pPr>
        <w:ind w:firstLine="602" w:firstLineChars="200"/>
        <w:rPr>
          <w:rFonts w:ascii="黑体" w:hAnsi="黑体" w:eastAsia="黑体"/>
          <w:b/>
          <w:sz w:val="30"/>
          <w:szCs w:val="30"/>
        </w:rPr>
      </w:pPr>
      <w:r>
        <w:rPr>
          <w:rFonts w:hint="eastAsia" w:ascii="黑体" w:hAnsi="黑体" w:eastAsia="黑体"/>
          <w:b/>
          <w:sz w:val="30"/>
          <w:szCs w:val="30"/>
        </w:rPr>
        <w:t>三、选聘条件</w:t>
      </w:r>
    </w:p>
    <w:p w14:paraId="06FDE26B">
      <w:pPr>
        <w:ind w:firstLine="600" w:firstLineChars="200"/>
        <w:rPr>
          <w:sz w:val="30"/>
          <w:szCs w:val="30"/>
        </w:rPr>
      </w:pPr>
      <w:r>
        <w:rPr>
          <w:rFonts w:hint="eastAsia"/>
          <w:sz w:val="30"/>
          <w:szCs w:val="30"/>
        </w:rPr>
        <w:t>参与选聘的教师必须同时具备下列条件：</w:t>
      </w:r>
    </w:p>
    <w:p w14:paraId="41D5561E">
      <w:pPr>
        <w:ind w:firstLine="450" w:firstLineChars="150"/>
        <w:rPr>
          <w:sz w:val="30"/>
          <w:szCs w:val="30"/>
        </w:rPr>
      </w:pPr>
      <w:r>
        <w:rPr>
          <w:sz w:val="30"/>
          <w:szCs w:val="30"/>
        </w:rPr>
        <w:t>1.</w:t>
      </w:r>
      <w:r>
        <w:rPr>
          <w:rFonts w:hint="eastAsia"/>
          <w:sz w:val="30"/>
          <w:szCs w:val="30"/>
        </w:rPr>
        <w:t xml:space="preserve"> 具有相应的教师资格，近三年有所报学科任教经历；</w:t>
      </w:r>
    </w:p>
    <w:p w14:paraId="12DFDD2F">
      <w:pPr>
        <w:ind w:firstLine="450" w:firstLineChars="150"/>
        <w:rPr>
          <w:color w:val="000000" w:themeColor="text1"/>
          <w:sz w:val="30"/>
          <w:szCs w:val="30"/>
        </w:rPr>
      </w:pPr>
      <w:r>
        <w:rPr>
          <w:rFonts w:hint="eastAsia"/>
          <w:sz w:val="30"/>
          <w:szCs w:val="30"/>
        </w:rPr>
        <w:t>2．报考小学岗位须2020年12月31日前在我县入编</w:t>
      </w:r>
      <w:bookmarkStart w:id="0" w:name="_GoBack"/>
      <w:r>
        <w:rPr>
          <w:rFonts w:hint="eastAsia"/>
          <w:b w:val="0"/>
          <w:bCs/>
          <w:sz w:val="30"/>
          <w:szCs w:val="30"/>
        </w:rPr>
        <w:t>（不含定向培养服务期内乡村教师）</w:t>
      </w:r>
      <w:bookmarkEnd w:id="0"/>
      <w:r>
        <w:rPr>
          <w:rFonts w:hint="eastAsia"/>
          <w:sz w:val="30"/>
          <w:szCs w:val="30"/>
        </w:rPr>
        <w:t>，幼儿岗位放宽到2021年12月31日前在我县入编。须有在我县山区学校（含原泗溪小学）任教满3年或山区教学点任教满2年的实际教学经历，教学经历计算时间截止至2024年</w:t>
      </w:r>
      <w:r>
        <w:rPr>
          <w:rFonts w:hint="eastAsia"/>
          <w:color w:val="000000" w:themeColor="text1"/>
          <w:sz w:val="30"/>
          <w:szCs w:val="30"/>
        </w:rPr>
        <w:t>8月31日。</w:t>
      </w:r>
    </w:p>
    <w:p w14:paraId="3491BD62">
      <w:pPr>
        <w:ind w:firstLine="450" w:firstLineChars="150"/>
        <w:rPr>
          <w:sz w:val="30"/>
          <w:szCs w:val="30"/>
        </w:rPr>
      </w:pPr>
      <w:r>
        <w:rPr>
          <w:rFonts w:hint="eastAsia"/>
          <w:sz w:val="30"/>
          <w:szCs w:val="30"/>
        </w:rPr>
        <w:t>3. 自入编我县教师队伍以来，年度考核均为合格以上等次。</w:t>
      </w:r>
    </w:p>
    <w:p w14:paraId="0FF1FF5D">
      <w:pPr>
        <w:ind w:firstLine="450" w:firstLineChars="150"/>
        <w:rPr>
          <w:sz w:val="30"/>
          <w:szCs w:val="30"/>
        </w:rPr>
      </w:pPr>
      <w:r>
        <w:rPr>
          <w:rFonts w:hint="eastAsia"/>
          <w:sz w:val="30"/>
          <w:szCs w:val="30"/>
        </w:rPr>
        <w:t>4. 热爱教育事业，服从学校工作安排，身体健康，能胜任岗位需要。</w:t>
      </w:r>
    </w:p>
    <w:p w14:paraId="5ED3AFE6">
      <w:pPr>
        <w:ind w:firstLine="450" w:firstLineChars="150"/>
        <w:rPr>
          <w:sz w:val="30"/>
          <w:szCs w:val="30"/>
        </w:rPr>
      </w:pPr>
      <w:r>
        <w:rPr>
          <w:rFonts w:hint="eastAsia"/>
          <w:sz w:val="30"/>
          <w:szCs w:val="30"/>
        </w:rPr>
        <w:t>5. 遵纪守法，职业道德良好，无不良行为记录。</w:t>
      </w:r>
    </w:p>
    <w:p w14:paraId="1044353B">
      <w:pPr>
        <w:ind w:firstLine="452" w:firstLineChars="150"/>
        <w:rPr>
          <w:b/>
          <w:sz w:val="30"/>
          <w:szCs w:val="30"/>
        </w:rPr>
      </w:pPr>
      <w:r>
        <w:rPr>
          <w:rFonts w:hint="eastAsia"/>
          <w:b/>
          <w:sz w:val="30"/>
          <w:szCs w:val="30"/>
        </w:rPr>
        <w:t>有以下情况之一者不得参与选聘：</w:t>
      </w:r>
    </w:p>
    <w:p w14:paraId="5DA572C0">
      <w:pPr>
        <w:ind w:firstLine="450" w:firstLineChars="150"/>
        <w:rPr>
          <w:sz w:val="30"/>
          <w:szCs w:val="30"/>
        </w:rPr>
      </w:pPr>
      <w:r>
        <w:rPr>
          <w:rFonts w:hint="eastAsia"/>
          <w:sz w:val="30"/>
          <w:szCs w:val="30"/>
        </w:rPr>
        <w:t>1.近三年受过党纪、政纪等处分、处理的人员；</w:t>
      </w:r>
    </w:p>
    <w:p w14:paraId="62011446">
      <w:pPr>
        <w:ind w:firstLine="450" w:firstLineChars="150"/>
        <w:rPr>
          <w:sz w:val="30"/>
          <w:szCs w:val="30"/>
        </w:rPr>
      </w:pPr>
      <w:r>
        <w:rPr>
          <w:rFonts w:hint="eastAsia"/>
          <w:sz w:val="30"/>
          <w:szCs w:val="30"/>
        </w:rPr>
        <w:t>2.近三年年度考核不合格的人员；</w:t>
      </w:r>
    </w:p>
    <w:p w14:paraId="5AFF0E07">
      <w:pPr>
        <w:ind w:firstLine="450" w:firstLineChars="150"/>
        <w:rPr>
          <w:sz w:val="30"/>
          <w:szCs w:val="30"/>
        </w:rPr>
      </w:pPr>
      <w:r>
        <w:rPr>
          <w:rFonts w:hint="eastAsia"/>
          <w:sz w:val="30"/>
          <w:szCs w:val="30"/>
        </w:rPr>
        <w:t>3.其他不适合参与选调情形的人员。</w:t>
      </w:r>
    </w:p>
    <w:p w14:paraId="296AE587">
      <w:pPr>
        <w:ind w:firstLine="602" w:firstLineChars="200"/>
        <w:rPr>
          <w:rFonts w:ascii="黑体" w:hAnsi="黑体" w:eastAsia="黑体"/>
          <w:b/>
          <w:sz w:val="30"/>
          <w:szCs w:val="30"/>
        </w:rPr>
      </w:pPr>
      <w:r>
        <w:rPr>
          <w:rFonts w:hint="eastAsia" w:ascii="黑体" w:hAnsi="黑体" w:eastAsia="黑体"/>
          <w:b/>
          <w:sz w:val="30"/>
          <w:szCs w:val="30"/>
        </w:rPr>
        <w:t>四、选聘程序</w:t>
      </w:r>
    </w:p>
    <w:p w14:paraId="5FEB66A2">
      <w:pPr>
        <w:ind w:firstLine="450" w:firstLineChars="150"/>
        <w:rPr>
          <w:sz w:val="30"/>
          <w:szCs w:val="30"/>
        </w:rPr>
      </w:pPr>
      <w:r>
        <w:rPr>
          <w:rFonts w:hint="eastAsia"/>
          <w:sz w:val="30"/>
          <w:szCs w:val="30"/>
        </w:rPr>
        <w:t>(一)报名</w:t>
      </w:r>
    </w:p>
    <w:p w14:paraId="41BA6687">
      <w:pPr>
        <w:ind w:firstLine="600" w:firstLineChars="200"/>
        <w:rPr>
          <w:sz w:val="30"/>
          <w:szCs w:val="30"/>
        </w:rPr>
      </w:pPr>
      <w:r>
        <w:rPr>
          <w:rFonts w:hint="eastAsia"/>
          <w:sz w:val="30"/>
          <w:szCs w:val="30"/>
        </w:rPr>
        <w:t>1．报名地点及时间：参加选聘教师持相关证件在本人编制所在学校报名，各学校汇总上报教育局人事股审核。</w:t>
      </w:r>
    </w:p>
    <w:p w14:paraId="0AC158D6">
      <w:pPr>
        <w:ind w:firstLine="600" w:firstLineChars="200"/>
        <w:rPr>
          <w:sz w:val="30"/>
          <w:szCs w:val="30"/>
        </w:rPr>
      </w:pPr>
      <w:r>
        <w:rPr>
          <w:rFonts w:hint="eastAsia"/>
          <w:sz w:val="30"/>
          <w:szCs w:val="30"/>
        </w:rPr>
        <w:t>人事股受理报名时间为：2024年6月13-14日（上午8：00—12：00，下午2：30—5：30），逾期不予受理。</w:t>
      </w:r>
    </w:p>
    <w:p w14:paraId="009643AC">
      <w:pPr>
        <w:ind w:firstLine="600" w:firstLineChars="200"/>
        <w:rPr>
          <w:sz w:val="30"/>
          <w:szCs w:val="30"/>
        </w:rPr>
      </w:pPr>
      <w:r>
        <w:rPr>
          <w:rFonts w:hint="eastAsia"/>
          <w:sz w:val="30"/>
          <w:szCs w:val="30"/>
        </w:rPr>
        <w:t>咨询电话0559－5526107（黟县教育局人事股）。</w:t>
      </w:r>
    </w:p>
    <w:p w14:paraId="6D78ED67">
      <w:pPr>
        <w:ind w:firstLine="600" w:firstLineChars="200"/>
        <w:rPr>
          <w:sz w:val="30"/>
          <w:szCs w:val="30"/>
        </w:rPr>
      </w:pPr>
      <w:r>
        <w:rPr>
          <w:rFonts w:hint="eastAsia"/>
          <w:sz w:val="30"/>
          <w:szCs w:val="30"/>
        </w:rPr>
        <w:t>2．报名材料：报名者身份证、学历证书、教师资格证原件及复印件。报名人员获奖、表彰证书及教育教学业务考核材料的原件及复印件（文件类可用复印件由县级以上主管部门盖章确认）需于6月14日上班时间由编制学校汇总提交人事股审核；经编制所在学校审核的报名表（见附件3，一式两份）。</w:t>
      </w:r>
    </w:p>
    <w:p w14:paraId="1DC066CB">
      <w:pPr>
        <w:ind w:firstLine="750" w:firstLineChars="250"/>
        <w:rPr>
          <w:sz w:val="30"/>
          <w:szCs w:val="30"/>
        </w:rPr>
      </w:pPr>
      <w:r>
        <w:rPr>
          <w:rFonts w:hint="eastAsia"/>
          <w:sz w:val="30"/>
          <w:szCs w:val="30"/>
        </w:rPr>
        <w:t>3．报名结束后，报考同一岗位的报名人数与岗位选聘人数达不到1.5：1的，则相应核减该岗位的选聘人数，直至取消该岗位。</w:t>
      </w:r>
    </w:p>
    <w:p w14:paraId="0D7524E4">
      <w:pPr>
        <w:ind w:firstLine="450" w:firstLineChars="150"/>
        <w:rPr>
          <w:sz w:val="30"/>
          <w:szCs w:val="30"/>
        </w:rPr>
      </w:pPr>
      <w:r>
        <w:rPr>
          <w:rFonts w:hint="eastAsia"/>
          <w:sz w:val="30"/>
          <w:szCs w:val="30"/>
        </w:rPr>
        <w:t>（二）资格审查及廉洁审核</w:t>
      </w:r>
    </w:p>
    <w:p w14:paraId="6D55B03D">
      <w:pPr>
        <w:ind w:firstLine="750" w:firstLineChars="250"/>
        <w:rPr>
          <w:sz w:val="30"/>
          <w:szCs w:val="30"/>
        </w:rPr>
      </w:pPr>
      <w:r>
        <w:rPr>
          <w:rFonts w:hint="eastAsia"/>
          <w:sz w:val="30"/>
          <w:szCs w:val="30"/>
        </w:rPr>
        <w:t>对报名参加选聘的教师进行资格审查，按照选聘条件，审验各类证件材料。同时对参选人员进行廉政审核（廉洁审核表见附件4）。</w:t>
      </w:r>
    </w:p>
    <w:p w14:paraId="4459011E">
      <w:pPr>
        <w:ind w:firstLine="600" w:firstLineChars="200"/>
        <w:rPr>
          <w:sz w:val="30"/>
          <w:szCs w:val="30"/>
        </w:rPr>
      </w:pPr>
      <w:r>
        <w:rPr>
          <w:rFonts w:hint="eastAsia"/>
          <w:sz w:val="30"/>
          <w:szCs w:val="30"/>
        </w:rPr>
        <w:t xml:space="preserve"> (三)组织选聘</w:t>
      </w:r>
    </w:p>
    <w:p w14:paraId="1167A779">
      <w:pPr>
        <w:ind w:firstLine="600" w:firstLineChars="200"/>
        <w:rPr>
          <w:sz w:val="30"/>
          <w:szCs w:val="30"/>
        </w:rPr>
      </w:pPr>
      <w:r>
        <w:rPr>
          <w:rFonts w:hint="eastAsia"/>
          <w:sz w:val="30"/>
          <w:szCs w:val="30"/>
        </w:rPr>
        <w:t>本次选聘重点考察参选人员的专业水平和工作业绩，小学岗位采取“笔试（满分100分）+教育教学业绩考核（满分10分）”方式进行；幼儿园岗位采取“笔试（满分80分）+基本功能力测试（满分20）+教育教学业绩（满分10分）”方式进行。</w:t>
      </w:r>
    </w:p>
    <w:p w14:paraId="280A7529">
      <w:pPr>
        <w:ind w:firstLine="900" w:firstLineChars="300"/>
        <w:rPr>
          <w:sz w:val="30"/>
          <w:szCs w:val="30"/>
        </w:rPr>
      </w:pPr>
      <w:r>
        <w:rPr>
          <w:rFonts w:hint="eastAsia"/>
          <w:sz w:val="30"/>
          <w:szCs w:val="30"/>
        </w:rPr>
        <w:t>1．笔试。采用闭卷方式，分学科命题，卷面满分均为100分（其中幼儿园岗位计算笔试成绩时按卷面得分的80%计算），笔试时长均为120分钟。</w:t>
      </w:r>
    </w:p>
    <w:p w14:paraId="179CDE8E">
      <w:pPr>
        <w:ind w:firstLine="750" w:firstLineChars="250"/>
        <w:rPr>
          <w:sz w:val="30"/>
          <w:szCs w:val="30"/>
        </w:rPr>
      </w:pPr>
      <w:r>
        <w:rPr>
          <w:rFonts w:hint="eastAsia"/>
          <w:sz w:val="30"/>
          <w:szCs w:val="30"/>
        </w:rPr>
        <w:t>幼儿园岗位笔试内容为综合素质（如教育法律法规、职业道德规范等，约占20%）和保教知识与能力（如学前教育原理、</w:t>
      </w:r>
      <w:r>
        <w:rPr>
          <w:sz w:val="30"/>
          <w:szCs w:val="30"/>
        </w:rPr>
        <w:t>生活指导、环境创设、游戏活动的指导、教育活动的组织与实施</w:t>
      </w:r>
      <w:r>
        <w:rPr>
          <w:rFonts w:hint="eastAsia"/>
          <w:sz w:val="30"/>
          <w:szCs w:val="30"/>
        </w:rPr>
        <w:t>等，约占80%）。</w:t>
      </w:r>
    </w:p>
    <w:p w14:paraId="68D08928">
      <w:pPr>
        <w:ind w:firstLine="600" w:firstLineChars="200"/>
        <w:rPr>
          <w:sz w:val="30"/>
          <w:szCs w:val="30"/>
        </w:rPr>
      </w:pPr>
      <w:r>
        <w:rPr>
          <w:rFonts w:hint="eastAsia"/>
          <w:sz w:val="30"/>
          <w:szCs w:val="30"/>
        </w:rPr>
        <w:t>小学岗位笔试内容为学科专业知识（约占80%）和教育教学理论（约占20%）。学科专业知识考试内容主要为所报考岗位小学相应学科的教材知识，教育教学理论考试内容主要为</w:t>
      </w:r>
      <w:r>
        <w:rPr>
          <w:sz w:val="30"/>
          <w:szCs w:val="30"/>
        </w:rPr>
        <w:t>教育</w:t>
      </w:r>
      <w:r>
        <w:rPr>
          <w:rFonts w:hint="eastAsia"/>
          <w:sz w:val="30"/>
          <w:szCs w:val="30"/>
        </w:rPr>
        <w:t>法律</w:t>
      </w:r>
      <w:r>
        <w:rPr>
          <w:sz w:val="30"/>
          <w:szCs w:val="30"/>
        </w:rPr>
        <w:t>法规</w:t>
      </w:r>
      <w:r>
        <w:rPr>
          <w:rFonts w:hint="eastAsia"/>
          <w:sz w:val="30"/>
          <w:szCs w:val="30"/>
        </w:rPr>
        <w:t>、职业道德规范、2022年新修订义务教育课程方案和相应学科课程标准、</w:t>
      </w:r>
      <w:r>
        <w:rPr>
          <w:sz w:val="30"/>
          <w:szCs w:val="30"/>
        </w:rPr>
        <w:t>教材分析与处理、教学设计与评价等</w:t>
      </w:r>
      <w:r>
        <w:rPr>
          <w:rFonts w:hint="eastAsia"/>
          <w:sz w:val="30"/>
          <w:szCs w:val="30"/>
        </w:rPr>
        <w:t>。</w:t>
      </w:r>
    </w:p>
    <w:p w14:paraId="1DBFE372">
      <w:pPr>
        <w:ind w:firstLine="750" w:firstLineChars="250"/>
        <w:rPr>
          <w:sz w:val="30"/>
          <w:szCs w:val="30"/>
        </w:rPr>
      </w:pPr>
      <w:r>
        <w:rPr>
          <w:rFonts w:hint="eastAsia"/>
          <w:sz w:val="30"/>
          <w:szCs w:val="30"/>
        </w:rPr>
        <w:t>选聘设定笔试卷面成绩最低分数线为60分，达不到最低分数线的，取消进入下一环节资格。</w:t>
      </w:r>
    </w:p>
    <w:p w14:paraId="584F38A7">
      <w:pPr>
        <w:ind w:firstLine="390" w:firstLineChars="150"/>
        <w:rPr>
          <w:sz w:val="30"/>
          <w:szCs w:val="30"/>
        </w:rPr>
      </w:pPr>
      <w:r>
        <w:rPr>
          <w:rFonts w:ascii="宋体" w:hAnsi="宋体" w:cs="宋体"/>
          <w:kern w:val="0"/>
          <w:sz w:val="26"/>
          <w:szCs w:val="26"/>
        </w:rPr>
        <w:t>　</w:t>
      </w:r>
      <w:r>
        <w:rPr>
          <w:rFonts w:hint="eastAsia" w:ascii="宋体" w:hAnsi="宋体" w:cs="宋体"/>
          <w:kern w:val="0"/>
          <w:sz w:val="26"/>
          <w:szCs w:val="26"/>
        </w:rPr>
        <w:t xml:space="preserve"> </w:t>
      </w:r>
      <w:r>
        <w:rPr>
          <w:rFonts w:hint="eastAsia"/>
          <w:sz w:val="30"/>
          <w:szCs w:val="30"/>
        </w:rPr>
        <w:t>笔试（含幼儿园基本能力测试）</w:t>
      </w:r>
      <w:r>
        <w:rPr>
          <w:sz w:val="30"/>
          <w:szCs w:val="30"/>
        </w:rPr>
        <w:t>准考证领取时间及地点：202</w:t>
      </w:r>
      <w:r>
        <w:rPr>
          <w:rFonts w:hint="eastAsia"/>
          <w:sz w:val="30"/>
          <w:szCs w:val="30"/>
        </w:rPr>
        <w:t>4</w:t>
      </w:r>
      <w:r>
        <w:rPr>
          <w:sz w:val="30"/>
          <w:szCs w:val="30"/>
        </w:rPr>
        <w:t>年</w:t>
      </w:r>
      <w:r>
        <w:rPr>
          <w:rFonts w:hint="eastAsia"/>
          <w:sz w:val="30"/>
          <w:szCs w:val="30"/>
        </w:rPr>
        <w:t>6</w:t>
      </w:r>
      <w:r>
        <w:rPr>
          <w:sz w:val="30"/>
          <w:szCs w:val="30"/>
        </w:rPr>
        <w:t>月</w:t>
      </w:r>
      <w:r>
        <w:rPr>
          <w:rFonts w:hint="eastAsia"/>
          <w:sz w:val="30"/>
          <w:szCs w:val="30"/>
        </w:rPr>
        <w:t>21</w:t>
      </w:r>
      <w:r>
        <w:rPr>
          <w:sz w:val="30"/>
          <w:szCs w:val="30"/>
        </w:rPr>
        <w:t>日上午10:00-12:00凭身份证到</w:t>
      </w:r>
      <w:r>
        <w:rPr>
          <w:rFonts w:hint="eastAsia"/>
          <w:sz w:val="30"/>
          <w:szCs w:val="30"/>
        </w:rPr>
        <w:t>教育局人事股</w:t>
      </w:r>
      <w:r>
        <w:rPr>
          <w:sz w:val="30"/>
          <w:szCs w:val="30"/>
        </w:rPr>
        <w:t>领取。</w:t>
      </w:r>
    </w:p>
    <w:p w14:paraId="64A6F43E">
      <w:pPr>
        <w:ind w:firstLine="750" w:firstLineChars="250"/>
        <w:rPr>
          <w:color w:val="FF0000"/>
          <w:sz w:val="30"/>
          <w:szCs w:val="30"/>
        </w:rPr>
      </w:pPr>
      <w:r>
        <w:rPr>
          <w:rFonts w:hint="eastAsia"/>
          <w:sz w:val="30"/>
          <w:szCs w:val="30"/>
        </w:rPr>
        <w:t>笔试时间及地点：2024年6月22日上午9:00-11:00，地点见准考证。</w:t>
      </w:r>
    </w:p>
    <w:p w14:paraId="205B115E">
      <w:pPr>
        <w:ind w:firstLine="750" w:firstLineChars="250"/>
        <w:contextualSpacing/>
        <w:rPr>
          <w:sz w:val="30"/>
          <w:szCs w:val="30"/>
        </w:rPr>
      </w:pPr>
      <w:r>
        <w:rPr>
          <w:rFonts w:hint="eastAsia"/>
          <w:sz w:val="30"/>
          <w:szCs w:val="30"/>
        </w:rPr>
        <w:t>2．幼儿园岗位基本功能力测试满分20分，包括：命题简笔儿童画，要求掌握基本的简笔画技能；弹唱：指定曲目，要求有一定的识谱能力，掌握弹奏的基本方法会做到即兴边弹奏边唱儿童歌曲，考场备有钢琴，如使用其他乐器需自备。基本功能力测试安排在6月22日下午进行（具体时间及地点另行通知），按照先绘画再弹唱的顺序逐项进行。竞聘人员按照抽签顺序依次进行。总时间控制在20分钟以内。</w:t>
      </w:r>
    </w:p>
    <w:p w14:paraId="3107BF05">
      <w:pPr>
        <w:ind w:firstLine="750" w:firstLineChars="250"/>
        <w:contextualSpacing/>
        <w:rPr>
          <w:sz w:val="30"/>
          <w:szCs w:val="30"/>
        </w:rPr>
      </w:pPr>
      <w:r>
        <w:rPr>
          <w:rFonts w:hint="eastAsia"/>
          <w:sz w:val="30"/>
          <w:szCs w:val="30"/>
        </w:rPr>
        <w:t>3. 教育教学业务考核</w:t>
      </w:r>
    </w:p>
    <w:p w14:paraId="5F46347C">
      <w:pPr>
        <w:ind w:firstLine="600" w:firstLineChars="200"/>
        <w:rPr>
          <w:sz w:val="30"/>
          <w:szCs w:val="30"/>
        </w:rPr>
      </w:pPr>
      <w:r>
        <w:rPr>
          <w:rFonts w:hint="eastAsia"/>
          <w:sz w:val="30"/>
          <w:szCs w:val="30"/>
        </w:rPr>
        <w:t>小学和幼儿园教师教育教学业务考核评分办法（见附件1、2）。由公开选聘考核组审核评定个人教育教学业务考核得分。</w:t>
      </w:r>
    </w:p>
    <w:p w14:paraId="1D3B36A6">
      <w:pPr>
        <w:ind w:firstLine="600" w:firstLineChars="200"/>
        <w:rPr>
          <w:sz w:val="30"/>
          <w:szCs w:val="30"/>
        </w:rPr>
      </w:pPr>
      <w:r>
        <w:rPr>
          <w:rFonts w:hint="eastAsia"/>
          <w:sz w:val="30"/>
          <w:szCs w:val="30"/>
        </w:rPr>
        <w:t>4．竞聘成绩确定</w:t>
      </w:r>
    </w:p>
    <w:p w14:paraId="16BA0170">
      <w:pPr>
        <w:ind w:firstLine="600" w:firstLineChars="200"/>
        <w:rPr>
          <w:color w:val="FF0000"/>
          <w:sz w:val="30"/>
          <w:szCs w:val="30"/>
        </w:rPr>
      </w:pPr>
      <w:r>
        <w:rPr>
          <w:rFonts w:hint="eastAsia"/>
          <w:sz w:val="30"/>
          <w:szCs w:val="30"/>
        </w:rPr>
        <w:t>小学岗位个人综合竞聘成绩＝笔试成绩得分+教育教学业务考核成绩得分。</w:t>
      </w:r>
    </w:p>
    <w:p w14:paraId="23EF4679">
      <w:pPr>
        <w:ind w:firstLine="600" w:firstLineChars="200"/>
        <w:rPr>
          <w:sz w:val="30"/>
          <w:szCs w:val="30"/>
        </w:rPr>
      </w:pPr>
      <w:r>
        <w:rPr>
          <w:rFonts w:hint="eastAsia"/>
          <w:sz w:val="30"/>
          <w:szCs w:val="30"/>
        </w:rPr>
        <w:t>幼儿教师岗位个人综合竞聘成绩＝笔试卷面得分*80%+基本功能力测试得分+教育教学业务考核成绩得分。</w:t>
      </w:r>
    </w:p>
    <w:p w14:paraId="7EECD69C">
      <w:pPr>
        <w:ind w:firstLine="600" w:firstLineChars="200"/>
        <w:rPr>
          <w:sz w:val="30"/>
          <w:szCs w:val="30"/>
        </w:rPr>
      </w:pPr>
      <w:r>
        <w:rPr>
          <w:rFonts w:hint="eastAsia"/>
          <w:sz w:val="30"/>
          <w:szCs w:val="30"/>
        </w:rPr>
        <w:t>各岗位根据选聘计划，按总分从高分到低分，等额确定考核对象（</w:t>
      </w:r>
      <w:r>
        <w:rPr>
          <w:sz w:val="30"/>
          <w:szCs w:val="30"/>
        </w:rPr>
        <w:t>在统计过程中均</w:t>
      </w:r>
      <w:r>
        <w:rPr>
          <w:rFonts w:hint="eastAsia"/>
          <w:sz w:val="30"/>
          <w:szCs w:val="30"/>
        </w:rPr>
        <w:t>按</w:t>
      </w:r>
      <w:r>
        <w:rPr>
          <w:sz w:val="30"/>
          <w:szCs w:val="30"/>
        </w:rPr>
        <w:t>四舍五入</w:t>
      </w:r>
      <w:r>
        <w:rPr>
          <w:rFonts w:hint="eastAsia"/>
          <w:sz w:val="30"/>
          <w:szCs w:val="30"/>
        </w:rPr>
        <w:t>方法</w:t>
      </w:r>
      <w:r>
        <w:rPr>
          <w:sz w:val="30"/>
          <w:szCs w:val="30"/>
        </w:rPr>
        <w:t>保留小数点后两位</w:t>
      </w:r>
      <w:r>
        <w:rPr>
          <w:rFonts w:hint="eastAsia"/>
          <w:sz w:val="30"/>
          <w:szCs w:val="30"/>
        </w:rPr>
        <w:t>。若出现总分并列的情况，则依次以报考人员的笔试成绩、考核分中教学成绩（幼儿园按辅导学生竞赛成绩）、年度考核成绩、山区学校任教时间长短为依据，从高分到低分确定）。</w:t>
      </w:r>
    </w:p>
    <w:p w14:paraId="6D26F894">
      <w:pPr>
        <w:ind w:firstLine="600" w:firstLineChars="200"/>
        <w:rPr>
          <w:sz w:val="30"/>
          <w:szCs w:val="30"/>
        </w:rPr>
      </w:pPr>
      <w:r>
        <w:rPr>
          <w:rFonts w:hint="eastAsia"/>
          <w:sz w:val="30"/>
          <w:szCs w:val="30"/>
        </w:rPr>
        <w:t>为稳定乡村学校师资，如同一学校教师有2人或3人入选同一学科，则该校该学科只能选调1名，按该校教师报考该学科综合成绩分数高的确定人选，该学科剩余岗位，从其他学校报考该岗位人员中按综合成绩从高到低确定人选。</w:t>
      </w:r>
    </w:p>
    <w:p w14:paraId="6B61EC18">
      <w:pPr>
        <w:ind w:firstLine="602" w:firstLineChars="200"/>
        <w:rPr>
          <w:rFonts w:ascii="黑体" w:hAnsi="黑体" w:eastAsia="黑体"/>
          <w:b/>
          <w:sz w:val="30"/>
          <w:szCs w:val="30"/>
        </w:rPr>
      </w:pPr>
      <w:r>
        <w:rPr>
          <w:rFonts w:hint="eastAsia" w:ascii="黑体" w:hAnsi="黑体" w:eastAsia="黑体"/>
          <w:b/>
          <w:sz w:val="30"/>
          <w:szCs w:val="30"/>
        </w:rPr>
        <w:t>五、公示与聘用</w:t>
      </w:r>
    </w:p>
    <w:p w14:paraId="19E1B154">
      <w:pPr>
        <w:ind w:firstLine="600" w:firstLineChars="200"/>
        <w:rPr>
          <w:sz w:val="30"/>
          <w:szCs w:val="30"/>
        </w:rPr>
      </w:pPr>
      <w:r>
        <w:rPr>
          <w:rFonts w:hint="eastAsia"/>
          <w:sz w:val="30"/>
          <w:szCs w:val="30"/>
        </w:rPr>
        <w:t>根据考核结果，研究确定拟聘人选，公示无异议后，经县教育局和县人社局审核确定。幼儿园岗位按照个人竞聘总分从高分到低分的顺序选岗。</w:t>
      </w:r>
    </w:p>
    <w:p w14:paraId="635C35E6">
      <w:pPr>
        <w:ind w:firstLine="600" w:firstLineChars="200"/>
        <w:rPr>
          <w:sz w:val="30"/>
          <w:szCs w:val="30"/>
        </w:rPr>
      </w:pPr>
      <w:r>
        <w:rPr>
          <w:rFonts w:hint="eastAsia"/>
          <w:sz w:val="30"/>
          <w:szCs w:val="30"/>
        </w:rPr>
        <w:t>选聘成功后，如城区相应学校（幼儿园）有空余编制，则办理入编手续并按照调入学校职称岗位设置情况，由调入学校重新聘任，如城区相应学校（幼儿园）无相应职称岗位则予低聘（须提交个人承诺书自愿放弃原单位聘任的职称岗位等级，见附件6）。如城区相应学校（幼儿园）没有空余编制，待有空余编制后再按规定办理调动手续。</w:t>
      </w:r>
    </w:p>
    <w:p w14:paraId="35FEF734">
      <w:pPr>
        <w:ind w:firstLine="602" w:firstLineChars="200"/>
        <w:rPr>
          <w:rFonts w:ascii="黑体" w:hAnsi="黑体" w:eastAsia="黑体"/>
          <w:b/>
          <w:sz w:val="30"/>
          <w:szCs w:val="30"/>
        </w:rPr>
      </w:pPr>
      <w:r>
        <w:rPr>
          <w:rFonts w:hint="eastAsia" w:ascii="黑体" w:hAnsi="黑体" w:eastAsia="黑体"/>
          <w:b/>
          <w:sz w:val="30"/>
          <w:szCs w:val="30"/>
        </w:rPr>
        <w:t>六、纪律要求</w:t>
      </w:r>
    </w:p>
    <w:p w14:paraId="5D80A86E">
      <w:pPr>
        <w:ind w:firstLine="600" w:firstLineChars="200"/>
        <w:rPr>
          <w:sz w:val="30"/>
          <w:szCs w:val="30"/>
        </w:rPr>
      </w:pPr>
      <w:r>
        <w:rPr>
          <w:sz w:val="30"/>
          <w:szCs w:val="30"/>
        </w:rPr>
        <w:t>1</w:t>
      </w:r>
      <w:r>
        <w:rPr>
          <w:rFonts w:hint="eastAsia"/>
          <w:sz w:val="30"/>
          <w:szCs w:val="30"/>
        </w:rPr>
        <w:t>．</w:t>
      </w:r>
      <w:r>
        <w:rPr>
          <w:sz w:val="30"/>
          <w:szCs w:val="30"/>
        </w:rPr>
        <w:t>报考教师提供的报考材料必须真实有效，不得弄虚作假，一经查实</w:t>
      </w:r>
      <w:r>
        <w:rPr>
          <w:rFonts w:hint="eastAsia"/>
          <w:sz w:val="30"/>
          <w:szCs w:val="30"/>
        </w:rPr>
        <w:t>，</w:t>
      </w:r>
      <w:r>
        <w:rPr>
          <w:sz w:val="30"/>
          <w:szCs w:val="30"/>
        </w:rPr>
        <w:t>取消当事人本次</w:t>
      </w:r>
      <w:r>
        <w:rPr>
          <w:rFonts w:hint="eastAsia"/>
          <w:sz w:val="30"/>
          <w:szCs w:val="30"/>
        </w:rPr>
        <w:t>参选</w:t>
      </w:r>
      <w:r>
        <w:rPr>
          <w:sz w:val="30"/>
          <w:szCs w:val="30"/>
        </w:rPr>
        <w:t>资格，</w:t>
      </w:r>
      <w:r>
        <w:rPr>
          <w:rFonts w:hint="eastAsia"/>
          <w:sz w:val="30"/>
          <w:szCs w:val="30"/>
        </w:rPr>
        <w:t>五</w:t>
      </w:r>
      <w:r>
        <w:rPr>
          <w:sz w:val="30"/>
          <w:szCs w:val="30"/>
        </w:rPr>
        <w:t>年内不得再</w:t>
      </w:r>
      <w:r>
        <w:rPr>
          <w:rFonts w:hint="eastAsia"/>
          <w:sz w:val="30"/>
          <w:szCs w:val="30"/>
        </w:rPr>
        <w:t>参加此类选聘，并根据《事业单位工作人员处分暂行规定》，视情节轻重由所在单位给予本人及参与者相应的纪律处分。</w:t>
      </w:r>
    </w:p>
    <w:p w14:paraId="4F2222C4">
      <w:pPr>
        <w:ind w:firstLine="600" w:firstLineChars="200"/>
        <w:rPr>
          <w:sz w:val="30"/>
          <w:szCs w:val="30"/>
        </w:rPr>
      </w:pPr>
      <w:r>
        <w:rPr>
          <w:sz w:val="30"/>
          <w:szCs w:val="30"/>
        </w:rPr>
        <w:t>2</w:t>
      </w:r>
      <w:r>
        <w:rPr>
          <w:rFonts w:hint="eastAsia"/>
          <w:sz w:val="30"/>
          <w:szCs w:val="30"/>
        </w:rPr>
        <w:t>．</w:t>
      </w:r>
      <w:r>
        <w:rPr>
          <w:sz w:val="30"/>
          <w:szCs w:val="30"/>
        </w:rPr>
        <w:t>参加选</w:t>
      </w:r>
      <w:r>
        <w:rPr>
          <w:rFonts w:hint="eastAsia"/>
          <w:sz w:val="30"/>
          <w:szCs w:val="30"/>
        </w:rPr>
        <w:t>聘</w:t>
      </w:r>
      <w:r>
        <w:rPr>
          <w:sz w:val="30"/>
          <w:szCs w:val="30"/>
        </w:rPr>
        <w:t>的教师必须严格遵守</w:t>
      </w:r>
      <w:r>
        <w:rPr>
          <w:rFonts w:hint="eastAsia"/>
          <w:sz w:val="30"/>
          <w:szCs w:val="30"/>
        </w:rPr>
        <w:t>笔试等各项</w:t>
      </w:r>
      <w:r>
        <w:rPr>
          <w:sz w:val="30"/>
          <w:szCs w:val="30"/>
        </w:rPr>
        <w:t>纪律，服从工作安排，不在规定时间内参加</w:t>
      </w:r>
      <w:r>
        <w:rPr>
          <w:rFonts w:hint="eastAsia"/>
          <w:sz w:val="30"/>
          <w:szCs w:val="30"/>
        </w:rPr>
        <w:t>笔试（幼儿园职位包括技能测试）</w:t>
      </w:r>
      <w:r>
        <w:rPr>
          <w:sz w:val="30"/>
          <w:szCs w:val="30"/>
        </w:rPr>
        <w:t>的，视为主动放弃，对拒不服从</w:t>
      </w:r>
      <w:r>
        <w:rPr>
          <w:rFonts w:hint="eastAsia"/>
          <w:sz w:val="30"/>
          <w:szCs w:val="30"/>
        </w:rPr>
        <w:t>笔试组织</w:t>
      </w:r>
      <w:r>
        <w:rPr>
          <w:sz w:val="30"/>
          <w:szCs w:val="30"/>
        </w:rPr>
        <w:t>安排的，将取消选</w:t>
      </w:r>
      <w:r>
        <w:rPr>
          <w:rFonts w:hint="eastAsia"/>
          <w:sz w:val="30"/>
          <w:szCs w:val="30"/>
        </w:rPr>
        <w:t>聘</w:t>
      </w:r>
      <w:r>
        <w:rPr>
          <w:sz w:val="30"/>
          <w:szCs w:val="30"/>
        </w:rPr>
        <w:t>资格。</w:t>
      </w:r>
    </w:p>
    <w:p w14:paraId="3CD3A5F3">
      <w:pPr>
        <w:ind w:firstLine="600" w:firstLineChars="200"/>
        <w:rPr>
          <w:sz w:val="30"/>
          <w:szCs w:val="30"/>
        </w:rPr>
      </w:pPr>
      <w:r>
        <w:rPr>
          <w:sz w:val="30"/>
          <w:szCs w:val="30"/>
        </w:rPr>
        <w:t>3.</w:t>
      </w:r>
      <w:r>
        <w:rPr>
          <w:rFonts w:hint="eastAsia"/>
          <w:sz w:val="30"/>
          <w:szCs w:val="30"/>
        </w:rPr>
        <w:t>选聘工作涉及教职工的切身利益，社会十分关注，相关学校</w:t>
      </w:r>
      <w:r>
        <w:rPr>
          <w:sz w:val="30"/>
          <w:szCs w:val="30"/>
        </w:rPr>
        <w:t>要严格</w:t>
      </w:r>
      <w:r>
        <w:rPr>
          <w:rFonts w:hint="eastAsia"/>
          <w:sz w:val="30"/>
          <w:szCs w:val="30"/>
        </w:rPr>
        <w:t>对本校参加选聘教师的材料进行</w:t>
      </w:r>
      <w:r>
        <w:rPr>
          <w:sz w:val="30"/>
          <w:szCs w:val="30"/>
        </w:rPr>
        <w:t>审查，</w:t>
      </w:r>
      <w:r>
        <w:rPr>
          <w:rFonts w:hint="eastAsia"/>
          <w:sz w:val="30"/>
          <w:szCs w:val="30"/>
        </w:rPr>
        <w:t>如有</w:t>
      </w:r>
      <w:r>
        <w:rPr>
          <w:sz w:val="30"/>
          <w:szCs w:val="30"/>
        </w:rPr>
        <w:t>弄虚作假，一经查实，将严肃处理。</w:t>
      </w:r>
    </w:p>
    <w:p w14:paraId="62B2EA62">
      <w:pPr>
        <w:rPr>
          <w:rFonts w:ascii="黑体" w:hAnsi="黑体" w:eastAsia="黑体"/>
          <w:b/>
          <w:sz w:val="30"/>
          <w:szCs w:val="30"/>
        </w:rPr>
      </w:pPr>
      <w:r>
        <w:rPr>
          <w:rFonts w:hint="eastAsia"/>
          <w:sz w:val="30"/>
          <w:szCs w:val="30"/>
        </w:rPr>
        <w:t xml:space="preserve">   </w:t>
      </w:r>
      <w:r>
        <w:rPr>
          <w:rFonts w:hint="eastAsia" w:ascii="黑体" w:hAnsi="黑体" w:eastAsia="黑体"/>
          <w:b/>
          <w:sz w:val="30"/>
          <w:szCs w:val="30"/>
        </w:rPr>
        <w:t>七、纪律监督</w:t>
      </w:r>
    </w:p>
    <w:p w14:paraId="17B5CF71">
      <w:pPr>
        <w:rPr>
          <w:sz w:val="30"/>
          <w:szCs w:val="30"/>
        </w:rPr>
      </w:pPr>
      <w:r>
        <w:rPr>
          <w:sz w:val="30"/>
          <w:szCs w:val="30"/>
        </w:rPr>
        <w:t xml:space="preserve">   </w:t>
      </w:r>
      <w:r>
        <w:rPr>
          <w:rFonts w:hint="eastAsia"/>
          <w:sz w:val="30"/>
          <w:szCs w:val="30"/>
        </w:rPr>
        <w:t xml:space="preserve">  </w:t>
      </w:r>
      <w:r>
        <w:rPr>
          <w:sz w:val="30"/>
          <w:szCs w:val="30"/>
        </w:rPr>
        <w:t>本次公开选</w:t>
      </w:r>
      <w:r>
        <w:rPr>
          <w:rFonts w:hint="eastAsia"/>
          <w:sz w:val="30"/>
          <w:szCs w:val="30"/>
        </w:rPr>
        <w:t>聘</w:t>
      </w:r>
      <w:r>
        <w:rPr>
          <w:sz w:val="30"/>
          <w:szCs w:val="30"/>
        </w:rPr>
        <w:t>工作由教育局统一组织实施，教育局纪</w:t>
      </w:r>
      <w:r>
        <w:rPr>
          <w:rFonts w:hint="eastAsia"/>
          <w:sz w:val="30"/>
          <w:szCs w:val="30"/>
        </w:rPr>
        <w:t>工办</w:t>
      </w:r>
      <w:r>
        <w:rPr>
          <w:sz w:val="30"/>
          <w:szCs w:val="30"/>
        </w:rPr>
        <w:t>负责全程监督。</w:t>
      </w:r>
    </w:p>
    <w:p w14:paraId="0D6F6D74">
      <w:pPr>
        <w:rPr>
          <w:sz w:val="30"/>
          <w:szCs w:val="30"/>
        </w:rPr>
      </w:pPr>
      <w:r>
        <w:rPr>
          <w:sz w:val="30"/>
          <w:szCs w:val="30"/>
        </w:rPr>
        <w:t xml:space="preserve">   </w:t>
      </w:r>
      <w:r>
        <w:rPr>
          <w:rFonts w:hint="eastAsia"/>
          <w:sz w:val="30"/>
          <w:szCs w:val="30"/>
        </w:rPr>
        <w:t xml:space="preserve">  </w:t>
      </w:r>
      <w:r>
        <w:rPr>
          <w:sz w:val="30"/>
          <w:szCs w:val="30"/>
        </w:rPr>
        <w:t>监督电话：</w:t>
      </w:r>
      <w:r>
        <w:rPr>
          <w:rFonts w:hint="eastAsia"/>
          <w:sz w:val="30"/>
          <w:szCs w:val="30"/>
        </w:rPr>
        <w:t>0559-</w:t>
      </w:r>
      <w:r>
        <w:rPr>
          <w:sz w:val="30"/>
          <w:szCs w:val="30"/>
        </w:rPr>
        <w:t>552</w:t>
      </w:r>
      <w:r>
        <w:rPr>
          <w:rFonts w:hint="eastAsia"/>
          <w:sz w:val="30"/>
          <w:szCs w:val="30"/>
        </w:rPr>
        <w:t>7223</w:t>
      </w:r>
      <w:r>
        <w:rPr>
          <w:sz w:val="30"/>
          <w:szCs w:val="30"/>
        </w:rPr>
        <w:t>     咨询电话：</w:t>
      </w:r>
      <w:r>
        <w:rPr>
          <w:rFonts w:hint="eastAsia"/>
          <w:sz w:val="30"/>
          <w:szCs w:val="30"/>
        </w:rPr>
        <w:t>0559-</w:t>
      </w:r>
      <w:r>
        <w:rPr>
          <w:sz w:val="30"/>
          <w:szCs w:val="30"/>
        </w:rPr>
        <w:t>5526107</w:t>
      </w:r>
      <w:r>
        <w:rPr>
          <w:rFonts w:hint="eastAsia"/>
          <w:sz w:val="30"/>
          <w:szCs w:val="30"/>
        </w:rPr>
        <w:t>、5527577</w:t>
      </w:r>
    </w:p>
    <w:p w14:paraId="58074186">
      <w:pPr>
        <w:rPr>
          <w:sz w:val="30"/>
          <w:szCs w:val="30"/>
        </w:rPr>
      </w:pPr>
      <w:r>
        <w:rPr>
          <w:sz w:val="30"/>
          <w:szCs w:val="30"/>
        </w:rPr>
        <w:t xml:space="preserve">   </w:t>
      </w:r>
      <w:r>
        <w:rPr>
          <w:rFonts w:hint="eastAsia"/>
          <w:b/>
          <w:sz w:val="30"/>
          <w:szCs w:val="30"/>
        </w:rPr>
        <w:t xml:space="preserve">  八</w:t>
      </w:r>
      <w:r>
        <w:rPr>
          <w:b/>
          <w:sz w:val="30"/>
          <w:szCs w:val="30"/>
        </w:rPr>
        <w:t>、</w:t>
      </w:r>
      <w:r>
        <w:rPr>
          <w:sz w:val="30"/>
          <w:szCs w:val="30"/>
        </w:rPr>
        <w:t>本公告由</w:t>
      </w:r>
      <w:r>
        <w:rPr>
          <w:rFonts w:hint="eastAsia"/>
          <w:sz w:val="30"/>
          <w:szCs w:val="30"/>
        </w:rPr>
        <w:t>县</w:t>
      </w:r>
      <w:r>
        <w:rPr>
          <w:sz w:val="30"/>
          <w:szCs w:val="30"/>
        </w:rPr>
        <w:t>教育局负责解释。</w:t>
      </w:r>
    </w:p>
    <w:p w14:paraId="0CA9A7F7">
      <w:pPr>
        <w:rPr>
          <w:sz w:val="30"/>
          <w:szCs w:val="30"/>
        </w:rPr>
      </w:pPr>
    </w:p>
    <w:p w14:paraId="084A20BD">
      <w:pPr>
        <w:rPr>
          <w:sz w:val="30"/>
          <w:szCs w:val="30"/>
        </w:rPr>
      </w:pPr>
    </w:p>
    <w:p w14:paraId="5811E95D">
      <w:pPr>
        <w:rPr>
          <w:sz w:val="30"/>
          <w:szCs w:val="30"/>
        </w:rPr>
      </w:pPr>
    </w:p>
    <w:p w14:paraId="0D8644B7">
      <w:pPr>
        <w:rPr>
          <w:sz w:val="30"/>
          <w:szCs w:val="30"/>
        </w:rPr>
      </w:pPr>
      <w:r>
        <w:rPr>
          <w:sz w:val="30"/>
          <w:szCs w:val="30"/>
        </w:rPr>
        <w:t>                                      黟县教育局</w:t>
      </w:r>
      <w:r>
        <w:rPr>
          <w:rFonts w:hint="eastAsia"/>
          <w:sz w:val="30"/>
          <w:szCs w:val="30"/>
        </w:rPr>
        <w:t xml:space="preserve">     黟县人力资源和社会保障局</w:t>
      </w:r>
    </w:p>
    <w:p w14:paraId="7B202CB7">
      <w:pPr>
        <w:rPr>
          <w:sz w:val="30"/>
          <w:szCs w:val="30"/>
        </w:rPr>
      </w:pPr>
      <w:r>
        <w:rPr>
          <w:sz w:val="30"/>
          <w:szCs w:val="30"/>
        </w:rPr>
        <w:t>                                                            20</w:t>
      </w:r>
      <w:r>
        <w:rPr>
          <w:rFonts w:hint="eastAsia"/>
          <w:sz w:val="30"/>
          <w:szCs w:val="30"/>
        </w:rPr>
        <w:t>24</w:t>
      </w:r>
      <w:r>
        <w:rPr>
          <w:sz w:val="30"/>
          <w:szCs w:val="30"/>
        </w:rPr>
        <w:t>年</w:t>
      </w:r>
      <w:r>
        <w:rPr>
          <w:rFonts w:hint="eastAsia"/>
          <w:sz w:val="30"/>
          <w:szCs w:val="30"/>
        </w:rPr>
        <w:t>6</w:t>
      </w:r>
      <w:r>
        <w:rPr>
          <w:sz w:val="30"/>
          <w:szCs w:val="30"/>
        </w:rPr>
        <w:t>月</w:t>
      </w:r>
      <w:r>
        <w:rPr>
          <w:rFonts w:hint="eastAsia"/>
          <w:sz w:val="30"/>
          <w:szCs w:val="30"/>
        </w:rPr>
        <w:t>7</w:t>
      </w:r>
      <w:r>
        <w:rPr>
          <w:sz w:val="30"/>
          <w:szCs w:val="30"/>
        </w:rPr>
        <w:t>日</w:t>
      </w:r>
    </w:p>
    <w:p w14:paraId="65EA6EB0">
      <w:pPr>
        <w:rPr>
          <w:sz w:val="30"/>
          <w:szCs w:val="30"/>
        </w:rPr>
      </w:pPr>
    </w:p>
    <w:p w14:paraId="26810810">
      <w:pPr>
        <w:rPr>
          <w:sz w:val="30"/>
          <w:szCs w:val="30"/>
        </w:rPr>
      </w:pPr>
    </w:p>
    <w:p w14:paraId="2B037123">
      <w:pPr>
        <w:rPr>
          <w:rFonts w:hint="eastAsia"/>
          <w:sz w:val="30"/>
          <w:szCs w:val="30"/>
        </w:rPr>
      </w:pPr>
    </w:p>
    <w:p w14:paraId="1259DBAC">
      <w:pPr>
        <w:rPr>
          <w:sz w:val="30"/>
          <w:szCs w:val="30"/>
        </w:rPr>
      </w:pPr>
    </w:p>
    <w:p w14:paraId="0A05BE78">
      <w:pPr>
        <w:rPr>
          <w:sz w:val="30"/>
          <w:szCs w:val="30"/>
        </w:rPr>
      </w:pPr>
      <w:r>
        <w:rPr>
          <w:sz w:val="30"/>
          <w:szCs w:val="30"/>
        </w:rPr>
        <w:t xml:space="preserve"> </w:t>
      </w:r>
      <w:r>
        <w:rPr>
          <w:rFonts w:hint="eastAsia"/>
          <w:sz w:val="30"/>
          <w:szCs w:val="30"/>
        </w:rPr>
        <w:t>附件：1.城区小学公开选聘教师教育教学业绩考核评分表</w:t>
      </w:r>
    </w:p>
    <w:p w14:paraId="57121CD2">
      <w:pPr>
        <w:ind w:firstLine="1050" w:firstLineChars="350"/>
        <w:rPr>
          <w:sz w:val="30"/>
          <w:szCs w:val="30"/>
        </w:rPr>
      </w:pPr>
      <w:r>
        <w:rPr>
          <w:rFonts w:hint="eastAsia"/>
          <w:sz w:val="30"/>
          <w:szCs w:val="30"/>
        </w:rPr>
        <w:t xml:space="preserve">2.城区幼儿园公开选聘教师教育教学业绩考核评分表  </w:t>
      </w:r>
    </w:p>
    <w:p w14:paraId="48276CAB">
      <w:pPr>
        <w:ind w:firstLine="750" w:firstLineChars="250"/>
        <w:rPr>
          <w:sz w:val="30"/>
          <w:szCs w:val="30"/>
        </w:rPr>
      </w:pPr>
      <w:r>
        <w:rPr>
          <w:rFonts w:hint="eastAsia"/>
          <w:sz w:val="30"/>
          <w:szCs w:val="30"/>
        </w:rPr>
        <w:t xml:space="preserve">  3.2024年黟县城区小学(幼儿园)选聘教师报名表</w:t>
      </w:r>
    </w:p>
    <w:p w14:paraId="7B03DEEA">
      <w:pPr>
        <w:ind w:firstLine="750" w:firstLineChars="250"/>
        <w:rPr>
          <w:sz w:val="30"/>
          <w:szCs w:val="30"/>
        </w:rPr>
      </w:pPr>
      <w:r>
        <w:rPr>
          <w:rFonts w:hint="eastAsia"/>
          <w:sz w:val="30"/>
          <w:szCs w:val="30"/>
        </w:rPr>
        <w:t xml:space="preserve">  4.廉洁审核表</w:t>
      </w:r>
    </w:p>
    <w:p w14:paraId="5828FE2E">
      <w:pPr>
        <w:ind w:firstLine="1050" w:firstLineChars="350"/>
        <w:rPr>
          <w:sz w:val="30"/>
          <w:szCs w:val="30"/>
        </w:rPr>
      </w:pPr>
      <w:r>
        <w:rPr>
          <w:rFonts w:hint="eastAsia"/>
          <w:sz w:val="30"/>
          <w:szCs w:val="30"/>
        </w:rPr>
        <w:t>5.个人承诺书</w:t>
      </w:r>
    </w:p>
    <w:p w14:paraId="455CA5E3">
      <w:pPr>
        <w:spacing w:line="380" w:lineRule="exact"/>
        <w:rPr>
          <w:rFonts w:ascii="黑体" w:eastAsia="黑体"/>
          <w:sz w:val="30"/>
          <w:szCs w:val="30"/>
        </w:rPr>
      </w:pPr>
      <w:r>
        <w:rPr>
          <w:rFonts w:hint="eastAsia" w:asciiTheme="minorEastAsia" w:hAnsiTheme="minorEastAsia" w:eastAsiaTheme="minorEastAsia"/>
          <w:sz w:val="30"/>
          <w:szCs w:val="30"/>
        </w:rPr>
        <w:t>附件1：</w:t>
      </w:r>
      <w:r>
        <w:rPr>
          <w:rFonts w:hint="eastAsia" w:ascii="黑体" w:eastAsia="黑体"/>
          <w:sz w:val="30"/>
          <w:szCs w:val="30"/>
        </w:rPr>
        <w:t xml:space="preserve"> 城区小学公开选聘教师教育教学业绩考核评分表</w:t>
      </w:r>
    </w:p>
    <w:p w14:paraId="489DDEE1">
      <w:pPr>
        <w:spacing w:line="380" w:lineRule="exact"/>
        <w:rPr>
          <w:rFonts w:ascii="黑体" w:eastAsia="黑体"/>
          <w:sz w:val="30"/>
          <w:szCs w:val="30"/>
        </w:rPr>
      </w:pPr>
    </w:p>
    <w:p w14:paraId="4B123D35">
      <w:pPr>
        <w:tabs>
          <w:tab w:val="left" w:pos="2055"/>
          <w:tab w:val="left" w:pos="2520"/>
          <w:tab w:val="left" w:pos="2940"/>
          <w:tab w:val="left" w:pos="3360"/>
          <w:tab w:val="left" w:pos="4920"/>
          <w:tab w:val="left" w:pos="5460"/>
          <w:tab w:val="left" w:pos="5880"/>
          <w:tab w:val="left" w:pos="6300"/>
          <w:tab w:val="right" w:pos="8306"/>
        </w:tabs>
      </w:pPr>
      <w:r>
        <w:rPr>
          <w:rFonts w:hint="eastAsia"/>
        </w:rPr>
        <w:t>姓名：</w:t>
      </w:r>
      <w:r>
        <w:rPr>
          <w:rFonts w:hint="eastAsia"/>
          <w:u w:val="single"/>
        </w:rPr>
        <w:t xml:space="preserve">         </w:t>
      </w:r>
      <w:r>
        <w:rPr>
          <w:rFonts w:hint="eastAsia"/>
        </w:rPr>
        <w:t xml:space="preserve"> 编制所在学校：</w:t>
      </w:r>
      <w:r>
        <w:rPr>
          <w:rFonts w:hint="eastAsia"/>
          <w:u w:val="single"/>
        </w:rPr>
        <w:t xml:space="preserve">        </w:t>
      </w:r>
      <w:r>
        <w:rPr>
          <w:rFonts w:hint="eastAsia"/>
        </w:rPr>
        <w:t xml:space="preserve"> 报考岗位代码：</w:t>
      </w:r>
      <w:r>
        <w:rPr>
          <w:rFonts w:hint="eastAsia"/>
          <w:u w:val="single"/>
        </w:rPr>
        <w:t xml:space="preserve">          </w:t>
      </w:r>
      <w:r>
        <w:t xml:space="preserve">    </w:t>
      </w:r>
      <w:r>
        <w:rPr>
          <w:rFonts w:hint="eastAsia"/>
        </w:rPr>
        <w:t>总分：10分</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82"/>
        <w:gridCol w:w="528"/>
        <w:gridCol w:w="1074"/>
        <w:gridCol w:w="168"/>
        <w:gridCol w:w="18"/>
        <w:gridCol w:w="664"/>
        <w:gridCol w:w="142"/>
        <w:gridCol w:w="992"/>
        <w:gridCol w:w="107"/>
        <w:gridCol w:w="559"/>
        <w:gridCol w:w="43"/>
        <w:gridCol w:w="970"/>
        <w:gridCol w:w="22"/>
        <w:gridCol w:w="293"/>
        <w:gridCol w:w="416"/>
        <w:gridCol w:w="649"/>
        <w:gridCol w:w="1194"/>
      </w:tblGrid>
      <w:tr w14:paraId="1B730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9073" w:type="dxa"/>
            <w:gridSpan w:val="18"/>
            <w:vAlign w:val="center"/>
          </w:tcPr>
          <w:p w14:paraId="45A46082">
            <w:pPr>
              <w:tabs>
                <w:tab w:val="left" w:pos="2055"/>
                <w:tab w:val="left" w:pos="2520"/>
                <w:tab w:val="left" w:pos="2940"/>
                <w:tab w:val="left" w:pos="3360"/>
                <w:tab w:val="left" w:pos="4920"/>
                <w:tab w:val="left" w:pos="5460"/>
                <w:tab w:val="left" w:pos="5880"/>
                <w:tab w:val="left" w:pos="6300"/>
                <w:tab w:val="right" w:pos="8306"/>
              </w:tabs>
              <w:spacing w:line="320" w:lineRule="exact"/>
            </w:pPr>
            <w:r>
              <w:rPr>
                <w:rFonts w:hint="eastAsia"/>
                <w:bCs/>
              </w:rPr>
              <w:t>1.教学成绩</w:t>
            </w:r>
            <w:r>
              <w:rPr>
                <w:rFonts w:hint="eastAsia"/>
              </w:rPr>
              <w:t>（任教班级学科成绩处于全县同年级前四分之一区间计1分，前四分之一至二分之一区间计0.5分，三年可累计，此项最高3分）（注：区间计算均去除小数取整）</w:t>
            </w:r>
          </w:p>
        </w:tc>
      </w:tr>
      <w:tr w14:paraId="67F8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152" w:type="dxa"/>
            <w:vAlign w:val="center"/>
          </w:tcPr>
          <w:p w14:paraId="2A9AF87D">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学年</w:t>
            </w:r>
          </w:p>
        </w:tc>
        <w:tc>
          <w:tcPr>
            <w:tcW w:w="1684" w:type="dxa"/>
            <w:gridSpan w:val="3"/>
            <w:vAlign w:val="center"/>
          </w:tcPr>
          <w:p w14:paraId="7AFE65CA">
            <w:pPr>
              <w:tabs>
                <w:tab w:val="left" w:pos="2055"/>
                <w:tab w:val="left" w:pos="2520"/>
                <w:tab w:val="left" w:pos="2940"/>
                <w:tab w:val="left" w:pos="3360"/>
                <w:tab w:val="left" w:pos="4920"/>
                <w:tab w:val="left" w:pos="5460"/>
                <w:tab w:val="left" w:pos="5880"/>
                <w:tab w:val="left" w:pos="6300"/>
                <w:tab w:val="right" w:pos="8306"/>
              </w:tabs>
              <w:spacing w:line="320" w:lineRule="exact"/>
            </w:pPr>
            <w:r>
              <w:rPr>
                <w:rFonts w:hint="eastAsia"/>
              </w:rPr>
              <w:t>2020-2021</w:t>
            </w:r>
          </w:p>
        </w:tc>
        <w:tc>
          <w:tcPr>
            <w:tcW w:w="2091" w:type="dxa"/>
            <w:gridSpan w:val="6"/>
            <w:vAlign w:val="center"/>
          </w:tcPr>
          <w:p w14:paraId="56851C50">
            <w:pPr>
              <w:tabs>
                <w:tab w:val="left" w:pos="2055"/>
                <w:tab w:val="left" w:pos="2520"/>
                <w:tab w:val="left" w:pos="2940"/>
                <w:tab w:val="left" w:pos="3360"/>
                <w:tab w:val="left" w:pos="4920"/>
                <w:tab w:val="left" w:pos="5460"/>
                <w:tab w:val="left" w:pos="5880"/>
                <w:tab w:val="left" w:pos="6300"/>
                <w:tab w:val="right" w:pos="8306"/>
              </w:tabs>
              <w:spacing w:line="320" w:lineRule="exact"/>
            </w:pPr>
            <w:r>
              <w:rPr>
                <w:rFonts w:hint="eastAsia"/>
              </w:rPr>
              <w:t>2021-2022</w:t>
            </w:r>
          </w:p>
        </w:tc>
        <w:tc>
          <w:tcPr>
            <w:tcW w:w="1887" w:type="dxa"/>
            <w:gridSpan w:val="5"/>
            <w:vAlign w:val="center"/>
          </w:tcPr>
          <w:p w14:paraId="7C26776F">
            <w:pPr>
              <w:tabs>
                <w:tab w:val="left" w:pos="2055"/>
                <w:tab w:val="left" w:pos="2520"/>
                <w:tab w:val="left" w:pos="2940"/>
                <w:tab w:val="left" w:pos="3360"/>
                <w:tab w:val="left" w:pos="4920"/>
                <w:tab w:val="left" w:pos="5460"/>
                <w:tab w:val="left" w:pos="5880"/>
                <w:tab w:val="left" w:pos="6300"/>
                <w:tab w:val="right" w:pos="8306"/>
              </w:tabs>
              <w:spacing w:line="320" w:lineRule="exact"/>
            </w:pPr>
            <w:r>
              <w:rPr>
                <w:rFonts w:hint="eastAsia"/>
              </w:rPr>
              <w:t>2022-2023</w:t>
            </w:r>
          </w:p>
        </w:tc>
        <w:tc>
          <w:tcPr>
            <w:tcW w:w="2259" w:type="dxa"/>
            <w:gridSpan w:val="3"/>
            <w:vAlign w:val="center"/>
          </w:tcPr>
          <w:p w14:paraId="32778C55">
            <w:pPr>
              <w:tabs>
                <w:tab w:val="left" w:pos="2055"/>
                <w:tab w:val="left" w:pos="2520"/>
                <w:tab w:val="left" w:pos="2940"/>
                <w:tab w:val="left" w:pos="3360"/>
                <w:tab w:val="left" w:pos="4920"/>
                <w:tab w:val="left" w:pos="5460"/>
                <w:tab w:val="left" w:pos="5880"/>
                <w:tab w:val="left" w:pos="6300"/>
                <w:tab w:val="right" w:pos="8306"/>
              </w:tabs>
              <w:spacing w:line="320" w:lineRule="exact"/>
            </w:pPr>
            <w:r>
              <w:rPr>
                <w:rFonts w:hint="eastAsia"/>
              </w:rPr>
              <w:t>小计（三年累计）</w:t>
            </w:r>
          </w:p>
        </w:tc>
      </w:tr>
      <w:tr w14:paraId="35B1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52" w:type="dxa"/>
            <w:vAlign w:val="center"/>
          </w:tcPr>
          <w:p w14:paraId="006C7837">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档次</w:t>
            </w:r>
          </w:p>
        </w:tc>
        <w:tc>
          <w:tcPr>
            <w:tcW w:w="1684" w:type="dxa"/>
            <w:gridSpan w:val="3"/>
            <w:vAlign w:val="center"/>
          </w:tcPr>
          <w:p w14:paraId="2A57EE55">
            <w:pPr>
              <w:tabs>
                <w:tab w:val="left" w:pos="2055"/>
                <w:tab w:val="left" w:pos="2520"/>
                <w:tab w:val="left" w:pos="2940"/>
                <w:tab w:val="left" w:pos="3360"/>
                <w:tab w:val="left" w:pos="4920"/>
                <w:tab w:val="left" w:pos="5460"/>
                <w:tab w:val="left" w:pos="5880"/>
                <w:tab w:val="left" w:pos="6300"/>
                <w:tab w:val="right" w:pos="8306"/>
              </w:tabs>
              <w:spacing w:line="320" w:lineRule="exact"/>
            </w:pPr>
          </w:p>
        </w:tc>
        <w:tc>
          <w:tcPr>
            <w:tcW w:w="2091" w:type="dxa"/>
            <w:gridSpan w:val="6"/>
            <w:vAlign w:val="center"/>
          </w:tcPr>
          <w:p w14:paraId="4B91BDFD">
            <w:pPr>
              <w:tabs>
                <w:tab w:val="left" w:pos="2055"/>
                <w:tab w:val="left" w:pos="2520"/>
                <w:tab w:val="left" w:pos="2940"/>
                <w:tab w:val="left" w:pos="3360"/>
                <w:tab w:val="left" w:pos="4920"/>
                <w:tab w:val="left" w:pos="5460"/>
                <w:tab w:val="left" w:pos="5880"/>
                <w:tab w:val="left" w:pos="6300"/>
                <w:tab w:val="right" w:pos="8306"/>
              </w:tabs>
              <w:spacing w:line="320" w:lineRule="exact"/>
            </w:pPr>
          </w:p>
        </w:tc>
        <w:tc>
          <w:tcPr>
            <w:tcW w:w="1887" w:type="dxa"/>
            <w:gridSpan w:val="5"/>
            <w:vAlign w:val="center"/>
          </w:tcPr>
          <w:p w14:paraId="7649A8BF">
            <w:pPr>
              <w:tabs>
                <w:tab w:val="left" w:pos="2055"/>
                <w:tab w:val="left" w:pos="2520"/>
                <w:tab w:val="left" w:pos="2940"/>
                <w:tab w:val="left" w:pos="3360"/>
                <w:tab w:val="left" w:pos="4920"/>
                <w:tab w:val="left" w:pos="5460"/>
                <w:tab w:val="left" w:pos="5880"/>
                <w:tab w:val="left" w:pos="6300"/>
                <w:tab w:val="right" w:pos="8306"/>
              </w:tabs>
              <w:spacing w:line="320" w:lineRule="exact"/>
            </w:pPr>
          </w:p>
        </w:tc>
        <w:tc>
          <w:tcPr>
            <w:tcW w:w="2259" w:type="dxa"/>
            <w:gridSpan w:val="3"/>
            <w:vAlign w:val="center"/>
          </w:tcPr>
          <w:p w14:paraId="4A43B919">
            <w:pPr>
              <w:tabs>
                <w:tab w:val="left" w:pos="2055"/>
                <w:tab w:val="left" w:pos="2520"/>
                <w:tab w:val="left" w:pos="2940"/>
                <w:tab w:val="left" w:pos="3360"/>
                <w:tab w:val="left" w:pos="4920"/>
                <w:tab w:val="left" w:pos="5460"/>
                <w:tab w:val="left" w:pos="5880"/>
                <w:tab w:val="left" w:pos="6300"/>
                <w:tab w:val="right" w:pos="8306"/>
              </w:tabs>
              <w:spacing w:line="320" w:lineRule="exact"/>
            </w:pPr>
          </w:p>
        </w:tc>
      </w:tr>
      <w:tr w14:paraId="57082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152" w:type="dxa"/>
            <w:vAlign w:val="center"/>
          </w:tcPr>
          <w:p w14:paraId="5579B023">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得分</w:t>
            </w:r>
          </w:p>
        </w:tc>
        <w:tc>
          <w:tcPr>
            <w:tcW w:w="1684" w:type="dxa"/>
            <w:gridSpan w:val="3"/>
            <w:vAlign w:val="center"/>
          </w:tcPr>
          <w:p w14:paraId="536344BD">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c>
          <w:tcPr>
            <w:tcW w:w="2091" w:type="dxa"/>
            <w:gridSpan w:val="6"/>
            <w:vAlign w:val="center"/>
          </w:tcPr>
          <w:p w14:paraId="4DE89AEC">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c>
          <w:tcPr>
            <w:tcW w:w="1887" w:type="dxa"/>
            <w:gridSpan w:val="5"/>
            <w:vAlign w:val="center"/>
          </w:tcPr>
          <w:p w14:paraId="679D13E6">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c>
          <w:tcPr>
            <w:tcW w:w="2259" w:type="dxa"/>
            <w:gridSpan w:val="3"/>
            <w:vAlign w:val="center"/>
          </w:tcPr>
          <w:p w14:paraId="6114B51A">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r>
      <w:tr w14:paraId="3D81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73" w:type="dxa"/>
            <w:gridSpan w:val="18"/>
          </w:tcPr>
          <w:p w14:paraId="4BBA3355">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2.近三年优质（秀）课等教学业务评比获奖（非现场赛含一师一优课、课件、微课、教学设计等评比获奖减半，</w:t>
            </w:r>
            <w:r>
              <w:rPr>
                <w:rFonts w:hint="eastAsia"/>
              </w:rPr>
              <w:t>同一作品多人参与的按参与人数均摊</w:t>
            </w:r>
            <w:r>
              <w:rPr>
                <w:rFonts w:hint="eastAsia"/>
                <w:color w:val="000000" w:themeColor="text1"/>
              </w:rPr>
              <w:t>）。不同次比赛可累计，同次比赛不同等级获奖只取最高分，县级三等奖及以下不计分。此项最</w:t>
            </w:r>
            <w:r>
              <w:rPr>
                <w:rFonts w:hint="eastAsia"/>
              </w:rPr>
              <w:t>多计1分。</w:t>
            </w:r>
          </w:p>
        </w:tc>
      </w:tr>
      <w:tr w14:paraId="45A4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52" w:type="dxa"/>
            <w:vAlign w:val="center"/>
          </w:tcPr>
          <w:p w14:paraId="78C64987">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级别</w:t>
            </w:r>
          </w:p>
        </w:tc>
        <w:tc>
          <w:tcPr>
            <w:tcW w:w="2676" w:type="dxa"/>
            <w:gridSpan w:val="7"/>
          </w:tcPr>
          <w:p w14:paraId="5B9BF440">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省级及以上（0.5分）</w:t>
            </w:r>
          </w:p>
        </w:tc>
        <w:tc>
          <w:tcPr>
            <w:tcW w:w="1658" w:type="dxa"/>
            <w:gridSpan w:val="3"/>
          </w:tcPr>
          <w:p w14:paraId="5C869B93">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市级（0.3分）</w:t>
            </w:r>
          </w:p>
        </w:tc>
        <w:tc>
          <w:tcPr>
            <w:tcW w:w="1744" w:type="dxa"/>
            <w:gridSpan w:val="5"/>
          </w:tcPr>
          <w:p w14:paraId="688A772F">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县级（0.1分）</w:t>
            </w:r>
          </w:p>
        </w:tc>
        <w:tc>
          <w:tcPr>
            <w:tcW w:w="1843" w:type="dxa"/>
            <w:gridSpan w:val="2"/>
          </w:tcPr>
          <w:p w14:paraId="46141B05">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小计</w:t>
            </w:r>
          </w:p>
        </w:tc>
      </w:tr>
      <w:tr w14:paraId="067D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152" w:type="dxa"/>
            <w:vAlign w:val="center"/>
          </w:tcPr>
          <w:p w14:paraId="1D262855">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得分</w:t>
            </w:r>
          </w:p>
        </w:tc>
        <w:tc>
          <w:tcPr>
            <w:tcW w:w="2676" w:type="dxa"/>
            <w:gridSpan w:val="7"/>
          </w:tcPr>
          <w:p w14:paraId="0197A0AC">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c>
          <w:tcPr>
            <w:tcW w:w="1658" w:type="dxa"/>
            <w:gridSpan w:val="3"/>
          </w:tcPr>
          <w:p w14:paraId="75C0B986">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c>
          <w:tcPr>
            <w:tcW w:w="1744" w:type="dxa"/>
            <w:gridSpan w:val="5"/>
          </w:tcPr>
          <w:p w14:paraId="3AF48896">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c>
          <w:tcPr>
            <w:tcW w:w="1843" w:type="dxa"/>
            <w:gridSpan w:val="2"/>
          </w:tcPr>
          <w:p w14:paraId="77BD109D">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r>
      <w:tr w14:paraId="699A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73" w:type="dxa"/>
            <w:gridSpan w:val="18"/>
          </w:tcPr>
          <w:p w14:paraId="247EC095">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3.近三年教育教学论文获奖或发表（发表为正规刊号教育专业报刊或市级及以上教育主管部门主办的刊物，多人发表的第一作者按等级计满分，第二作者计分减半），已结题省、市教科研课题负责人省级计1分、市级计0.5分，课题组成员不计分。不同类（次）获奖（含课题结题、论文发表）可累计，同次比赛不同等级获奖只取最高分，县级三等奖及以下不计分。此项最多</w:t>
            </w:r>
            <w:r>
              <w:rPr>
                <w:rFonts w:hint="eastAsia"/>
              </w:rPr>
              <w:t>计1分。</w:t>
            </w:r>
          </w:p>
        </w:tc>
      </w:tr>
      <w:tr w14:paraId="70CE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3E7408FA">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论文级别</w:t>
            </w:r>
          </w:p>
        </w:tc>
        <w:tc>
          <w:tcPr>
            <w:tcW w:w="2534" w:type="dxa"/>
            <w:gridSpan w:val="6"/>
          </w:tcPr>
          <w:p w14:paraId="209FCE7C">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省级及以上（0.5分）</w:t>
            </w:r>
          </w:p>
        </w:tc>
        <w:tc>
          <w:tcPr>
            <w:tcW w:w="1843" w:type="dxa"/>
            <w:gridSpan w:val="5"/>
          </w:tcPr>
          <w:p w14:paraId="15D66643">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市级（0.3分）</w:t>
            </w:r>
          </w:p>
        </w:tc>
        <w:tc>
          <w:tcPr>
            <w:tcW w:w="1701" w:type="dxa"/>
            <w:gridSpan w:val="4"/>
          </w:tcPr>
          <w:p w14:paraId="01F96F64">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县级（0.1分）</w:t>
            </w:r>
          </w:p>
        </w:tc>
        <w:tc>
          <w:tcPr>
            <w:tcW w:w="1843" w:type="dxa"/>
            <w:gridSpan w:val="2"/>
          </w:tcPr>
          <w:p w14:paraId="4BA87234">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小计</w:t>
            </w:r>
          </w:p>
        </w:tc>
      </w:tr>
      <w:tr w14:paraId="742CE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52" w:type="dxa"/>
            <w:vAlign w:val="center"/>
          </w:tcPr>
          <w:p w14:paraId="540C74A8">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得分</w:t>
            </w:r>
          </w:p>
        </w:tc>
        <w:tc>
          <w:tcPr>
            <w:tcW w:w="2534" w:type="dxa"/>
            <w:gridSpan w:val="6"/>
          </w:tcPr>
          <w:p w14:paraId="67C46CDD">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c>
          <w:tcPr>
            <w:tcW w:w="1843" w:type="dxa"/>
            <w:gridSpan w:val="5"/>
          </w:tcPr>
          <w:p w14:paraId="6F39EDDC">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c>
          <w:tcPr>
            <w:tcW w:w="1701" w:type="dxa"/>
            <w:gridSpan w:val="4"/>
          </w:tcPr>
          <w:p w14:paraId="1DC212E8">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c>
          <w:tcPr>
            <w:tcW w:w="1843" w:type="dxa"/>
            <w:gridSpan w:val="2"/>
            <w:vMerge w:val="restart"/>
          </w:tcPr>
          <w:p w14:paraId="2B87AB1D">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r>
      <w:tr w14:paraId="5326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434A582D">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课题级别</w:t>
            </w:r>
          </w:p>
        </w:tc>
        <w:tc>
          <w:tcPr>
            <w:tcW w:w="2534" w:type="dxa"/>
            <w:gridSpan w:val="6"/>
          </w:tcPr>
          <w:p w14:paraId="6CBEC3E4">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省级及以上（1分）</w:t>
            </w:r>
          </w:p>
        </w:tc>
        <w:tc>
          <w:tcPr>
            <w:tcW w:w="1843" w:type="dxa"/>
            <w:gridSpan w:val="5"/>
          </w:tcPr>
          <w:p w14:paraId="4A37D62D">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市级（0.5分）</w:t>
            </w:r>
          </w:p>
        </w:tc>
        <w:tc>
          <w:tcPr>
            <w:tcW w:w="1701" w:type="dxa"/>
            <w:gridSpan w:val="4"/>
          </w:tcPr>
          <w:p w14:paraId="61AFD547">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c>
          <w:tcPr>
            <w:tcW w:w="1843" w:type="dxa"/>
            <w:gridSpan w:val="2"/>
            <w:vMerge w:val="continue"/>
          </w:tcPr>
          <w:p w14:paraId="32EC67EF">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r>
      <w:tr w14:paraId="1C755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152" w:type="dxa"/>
            <w:vAlign w:val="center"/>
          </w:tcPr>
          <w:p w14:paraId="2F9D3E7B">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得分</w:t>
            </w:r>
          </w:p>
        </w:tc>
        <w:tc>
          <w:tcPr>
            <w:tcW w:w="2534" w:type="dxa"/>
            <w:gridSpan w:val="6"/>
          </w:tcPr>
          <w:p w14:paraId="0F05C78C">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c>
          <w:tcPr>
            <w:tcW w:w="1843" w:type="dxa"/>
            <w:gridSpan w:val="5"/>
          </w:tcPr>
          <w:p w14:paraId="22F8F3E7">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c>
          <w:tcPr>
            <w:tcW w:w="1701" w:type="dxa"/>
            <w:gridSpan w:val="4"/>
          </w:tcPr>
          <w:p w14:paraId="754CA7BB">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c>
          <w:tcPr>
            <w:tcW w:w="1843" w:type="dxa"/>
            <w:gridSpan w:val="2"/>
            <w:vMerge w:val="continue"/>
          </w:tcPr>
          <w:p w14:paraId="7494E0BE">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r>
      <w:tr w14:paraId="2A1B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73" w:type="dxa"/>
            <w:gridSpan w:val="18"/>
            <w:tcBorders>
              <w:right w:val="single" w:color="auto" w:sz="4" w:space="0"/>
            </w:tcBorders>
          </w:tcPr>
          <w:p w14:paraId="7E3D4439">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4. 受表彰：党委政府、教育部门组织的个人综合表彰（如最美教师、师德先进个人、优秀班主任、先进班集体等）(不累计积分，只记最高等级，此项最多</w:t>
            </w:r>
            <w:r>
              <w:rPr>
                <w:rFonts w:hint="eastAsia"/>
              </w:rPr>
              <w:t>计2分)</w:t>
            </w:r>
          </w:p>
        </w:tc>
      </w:tr>
      <w:tr w14:paraId="246F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gridSpan w:val="2"/>
            <w:tcBorders>
              <w:right w:val="single" w:color="auto" w:sz="4" w:space="0"/>
            </w:tcBorders>
            <w:vAlign w:val="center"/>
          </w:tcPr>
          <w:p w14:paraId="091BE439">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级别</w:t>
            </w:r>
          </w:p>
        </w:tc>
        <w:tc>
          <w:tcPr>
            <w:tcW w:w="1770" w:type="dxa"/>
            <w:gridSpan w:val="3"/>
            <w:tcBorders>
              <w:right w:val="single" w:color="auto" w:sz="4" w:space="0"/>
            </w:tcBorders>
          </w:tcPr>
          <w:p w14:paraId="1CFEF43D">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省委省政府及以上（2分）</w:t>
            </w:r>
          </w:p>
        </w:tc>
        <w:tc>
          <w:tcPr>
            <w:tcW w:w="1816" w:type="dxa"/>
            <w:gridSpan w:val="4"/>
            <w:tcBorders>
              <w:right w:val="single" w:color="auto" w:sz="4" w:space="0"/>
            </w:tcBorders>
          </w:tcPr>
          <w:p w14:paraId="725B23B4">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市委市政府、省教育厅（1.5分）</w:t>
            </w:r>
          </w:p>
        </w:tc>
        <w:tc>
          <w:tcPr>
            <w:tcW w:w="1679" w:type="dxa"/>
            <w:gridSpan w:val="4"/>
            <w:tcBorders>
              <w:right w:val="single" w:color="auto" w:sz="4" w:space="0"/>
            </w:tcBorders>
          </w:tcPr>
          <w:p w14:paraId="3FBDF33C">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县委县政府、市教育局（1分）</w:t>
            </w:r>
          </w:p>
        </w:tc>
        <w:tc>
          <w:tcPr>
            <w:tcW w:w="1380" w:type="dxa"/>
            <w:gridSpan w:val="4"/>
            <w:tcBorders>
              <w:right w:val="single" w:color="auto" w:sz="4" w:space="0"/>
            </w:tcBorders>
            <w:vAlign w:val="center"/>
          </w:tcPr>
          <w:p w14:paraId="0D13D65A">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县教育局（0.5分）</w:t>
            </w:r>
          </w:p>
        </w:tc>
        <w:tc>
          <w:tcPr>
            <w:tcW w:w="1194" w:type="dxa"/>
            <w:tcBorders>
              <w:right w:val="single" w:color="auto" w:sz="4" w:space="0"/>
            </w:tcBorders>
            <w:vAlign w:val="center"/>
          </w:tcPr>
          <w:p w14:paraId="107E89A2">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小计</w:t>
            </w:r>
          </w:p>
        </w:tc>
      </w:tr>
      <w:tr w14:paraId="7352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234" w:type="dxa"/>
            <w:gridSpan w:val="2"/>
            <w:tcBorders>
              <w:right w:val="single" w:color="auto" w:sz="4" w:space="0"/>
            </w:tcBorders>
          </w:tcPr>
          <w:p w14:paraId="0F7776C3">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得分</w:t>
            </w:r>
          </w:p>
        </w:tc>
        <w:tc>
          <w:tcPr>
            <w:tcW w:w="1770" w:type="dxa"/>
            <w:gridSpan w:val="3"/>
            <w:tcBorders>
              <w:right w:val="single" w:color="auto" w:sz="4" w:space="0"/>
            </w:tcBorders>
          </w:tcPr>
          <w:p w14:paraId="35232636">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c>
          <w:tcPr>
            <w:tcW w:w="1816" w:type="dxa"/>
            <w:gridSpan w:val="4"/>
            <w:tcBorders>
              <w:right w:val="single" w:color="auto" w:sz="4" w:space="0"/>
            </w:tcBorders>
          </w:tcPr>
          <w:p w14:paraId="3E7C4BF5">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c>
          <w:tcPr>
            <w:tcW w:w="1679" w:type="dxa"/>
            <w:gridSpan w:val="4"/>
            <w:tcBorders>
              <w:right w:val="single" w:color="auto" w:sz="4" w:space="0"/>
            </w:tcBorders>
          </w:tcPr>
          <w:p w14:paraId="34EFC4A4">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c>
          <w:tcPr>
            <w:tcW w:w="1380" w:type="dxa"/>
            <w:gridSpan w:val="4"/>
            <w:tcBorders>
              <w:right w:val="single" w:color="auto" w:sz="4" w:space="0"/>
            </w:tcBorders>
          </w:tcPr>
          <w:p w14:paraId="01FDD0DB">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c>
          <w:tcPr>
            <w:tcW w:w="1194" w:type="dxa"/>
            <w:tcBorders>
              <w:right w:val="single" w:color="auto" w:sz="4" w:space="0"/>
            </w:tcBorders>
          </w:tcPr>
          <w:p w14:paraId="4A00D559">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r>
      <w:tr w14:paraId="4344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22" w:type="dxa"/>
            <w:gridSpan w:val="6"/>
          </w:tcPr>
          <w:p w14:paraId="09F1F3F0">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5.年度考</w:t>
            </w:r>
            <w:r>
              <w:rPr>
                <w:rFonts w:hint="eastAsia"/>
              </w:rPr>
              <w:t>核1.5</w:t>
            </w:r>
            <w:r>
              <w:rPr>
                <w:rFonts w:hint="eastAsia"/>
                <w:color w:val="000000" w:themeColor="text1"/>
              </w:rPr>
              <w:t>分：</w:t>
            </w:r>
            <w:r>
              <w:rPr>
                <w:rFonts w:hint="eastAsia"/>
              </w:rPr>
              <w:t>近3年（2021至2023）年度</w:t>
            </w:r>
            <w:r>
              <w:rPr>
                <w:rFonts w:hint="eastAsia"/>
                <w:color w:val="000000" w:themeColor="text1"/>
              </w:rPr>
              <w:t>考核“优秀”等次，每次计0.5分</w:t>
            </w:r>
          </w:p>
        </w:tc>
        <w:tc>
          <w:tcPr>
            <w:tcW w:w="3499" w:type="dxa"/>
            <w:gridSpan w:val="8"/>
          </w:tcPr>
          <w:p w14:paraId="5FC22D9A">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优秀年度：</w:t>
            </w:r>
          </w:p>
        </w:tc>
        <w:tc>
          <w:tcPr>
            <w:tcW w:w="2552" w:type="dxa"/>
            <w:gridSpan w:val="4"/>
          </w:tcPr>
          <w:p w14:paraId="59D7FD1F">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计分：</w:t>
            </w:r>
          </w:p>
        </w:tc>
      </w:tr>
      <w:tr w14:paraId="77B1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22" w:type="dxa"/>
            <w:gridSpan w:val="6"/>
          </w:tcPr>
          <w:p w14:paraId="54633815">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6.服务乡村教</w:t>
            </w:r>
            <w:r>
              <w:rPr>
                <w:rFonts w:hint="eastAsia"/>
              </w:rPr>
              <w:t>育1.5</w:t>
            </w:r>
            <w:r>
              <w:rPr>
                <w:rFonts w:hint="eastAsia"/>
                <w:color w:val="000000" w:themeColor="text1"/>
              </w:rPr>
              <w:t>分：在黟县山区学校（含泗溪）实际任教（含支教）满三年后，每年加0.3分，加满1.5分为止</w:t>
            </w:r>
          </w:p>
        </w:tc>
        <w:tc>
          <w:tcPr>
            <w:tcW w:w="3499" w:type="dxa"/>
            <w:gridSpan w:val="8"/>
          </w:tcPr>
          <w:p w14:paraId="2CD5C630">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山区实际任教年数（尾数进一）：</w:t>
            </w:r>
          </w:p>
        </w:tc>
        <w:tc>
          <w:tcPr>
            <w:tcW w:w="2552" w:type="dxa"/>
            <w:gridSpan w:val="4"/>
          </w:tcPr>
          <w:p w14:paraId="6EAEA195">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计分：</w:t>
            </w:r>
          </w:p>
        </w:tc>
      </w:tr>
      <w:tr w14:paraId="12E3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1762" w:type="dxa"/>
            <w:gridSpan w:val="3"/>
            <w:vAlign w:val="center"/>
          </w:tcPr>
          <w:p w14:paraId="20F7504B">
            <w:pPr>
              <w:tabs>
                <w:tab w:val="left" w:pos="2055"/>
                <w:tab w:val="left" w:pos="2520"/>
                <w:tab w:val="left" w:pos="2940"/>
                <w:tab w:val="left" w:pos="3360"/>
                <w:tab w:val="left" w:pos="4920"/>
                <w:tab w:val="left" w:pos="5460"/>
                <w:tab w:val="left" w:pos="5880"/>
                <w:tab w:val="left" w:pos="6300"/>
                <w:tab w:val="right" w:pos="8306"/>
              </w:tabs>
              <w:spacing w:line="320" w:lineRule="exact"/>
              <w:jc w:val="center"/>
            </w:pPr>
            <w:r>
              <w:rPr>
                <w:rFonts w:hint="eastAsia"/>
              </w:rPr>
              <w:t>合计</w:t>
            </w:r>
          </w:p>
        </w:tc>
        <w:tc>
          <w:tcPr>
            <w:tcW w:w="7311" w:type="dxa"/>
            <w:gridSpan w:val="15"/>
          </w:tcPr>
          <w:p w14:paraId="5AFB24FD">
            <w:pPr>
              <w:tabs>
                <w:tab w:val="left" w:pos="2055"/>
                <w:tab w:val="left" w:pos="2520"/>
                <w:tab w:val="left" w:pos="2940"/>
                <w:tab w:val="left" w:pos="3360"/>
                <w:tab w:val="left" w:pos="4920"/>
                <w:tab w:val="left" w:pos="5460"/>
                <w:tab w:val="left" w:pos="5880"/>
                <w:tab w:val="left" w:pos="6300"/>
                <w:tab w:val="right" w:pos="8306"/>
              </w:tabs>
              <w:spacing w:line="320" w:lineRule="exact"/>
            </w:pPr>
          </w:p>
        </w:tc>
      </w:tr>
    </w:tbl>
    <w:p w14:paraId="4E69EA50">
      <w:pPr>
        <w:spacing w:line="380" w:lineRule="exact"/>
        <w:rPr>
          <w:rFonts w:hint="eastAsia" w:asciiTheme="minorEastAsia" w:hAnsiTheme="minorEastAsia" w:eastAsiaTheme="minorEastAsia"/>
          <w:sz w:val="30"/>
          <w:szCs w:val="30"/>
        </w:rPr>
      </w:pPr>
    </w:p>
    <w:p w14:paraId="498A13D4">
      <w:pPr>
        <w:spacing w:line="380" w:lineRule="exact"/>
        <w:rPr>
          <w:rFonts w:ascii="黑体" w:eastAsia="黑体"/>
          <w:sz w:val="30"/>
          <w:szCs w:val="30"/>
        </w:rPr>
      </w:pPr>
      <w:r>
        <w:rPr>
          <w:rFonts w:hint="eastAsia" w:asciiTheme="minorEastAsia" w:hAnsiTheme="minorEastAsia" w:eastAsiaTheme="minorEastAsia"/>
          <w:sz w:val="30"/>
          <w:szCs w:val="30"/>
        </w:rPr>
        <w:t>附件2：</w:t>
      </w:r>
      <w:r>
        <w:rPr>
          <w:rFonts w:hint="eastAsia" w:ascii="黑体" w:eastAsia="黑体"/>
          <w:sz w:val="30"/>
          <w:szCs w:val="30"/>
        </w:rPr>
        <w:t xml:space="preserve"> 城区幼儿园公开选聘教师教育教学业绩考核评分表</w:t>
      </w:r>
    </w:p>
    <w:p w14:paraId="4DDF3024">
      <w:pPr>
        <w:spacing w:line="380" w:lineRule="exact"/>
        <w:rPr>
          <w:rFonts w:ascii="黑体" w:eastAsia="黑体"/>
          <w:sz w:val="30"/>
          <w:szCs w:val="30"/>
        </w:rPr>
      </w:pPr>
    </w:p>
    <w:p w14:paraId="337A9D7C">
      <w:pPr>
        <w:tabs>
          <w:tab w:val="left" w:pos="2055"/>
          <w:tab w:val="left" w:pos="2520"/>
          <w:tab w:val="left" w:pos="2940"/>
          <w:tab w:val="left" w:pos="3360"/>
          <w:tab w:val="left" w:pos="4920"/>
          <w:tab w:val="left" w:pos="5460"/>
          <w:tab w:val="left" w:pos="5880"/>
          <w:tab w:val="left" w:pos="6300"/>
          <w:tab w:val="right" w:pos="8306"/>
        </w:tabs>
      </w:pPr>
      <w:r>
        <w:rPr>
          <w:rFonts w:hint="eastAsia"/>
        </w:rPr>
        <w:t>姓名：</w:t>
      </w:r>
      <w:r>
        <w:rPr>
          <w:rFonts w:hint="eastAsia"/>
          <w:u w:val="single"/>
        </w:rPr>
        <w:t xml:space="preserve">         </w:t>
      </w:r>
      <w:r>
        <w:rPr>
          <w:rFonts w:hint="eastAsia"/>
        </w:rPr>
        <w:t xml:space="preserve"> 编制所在学校：</w:t>
      </w:r>
      <w:r>
        <w:rPr>
          <w:rFonts w:hint="eastAsia"/>
          <w:u w:val="single"/>
        </w:rPr>
        <w:t xml:space="preserve">        </w:t>
      </w:r>
      <w:r>
        <w:rPr>
          <w:rFonts w:hint="eastAsia"/>
        </w:rPr>
        <w:t xml:space="preserve"> 报考岗位代码：</w:t>
      </w:r>
      <w:r>
        <w:rPr>
          <w:rFonts w:hint="eastAsia"/>
          <w:u w:val="single"/>
        </w:rPr>
        <w:t xml:space="preserve">          </w:t>
      </w:r>
      <w:r>
        <w:t xml:space="preserve">    </w:t>
      </w:r>
      <w:r>
        <w:rPr>
          <w:rFonts w:hint="eastAsia"/>
        </w:rPr>
        <w:t>总分：10分</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
        <w:gridCol w:w="1118"/>
        <w:gridCol w:w="82"/>
        <w:gridCol w:w="528"/>
        <w:gridCol w:w="1242"/>
        <w:gridCol w:w="18"/>
        <w:gridCol w:w="239"/>
        <w:gridCol w:w="142"/>
        <w:gridCol w:w="425"/>
        <w:gridCol w:w="992"/>
        <w:gridCol w:w="142"/>
        <w:gridCol w:w="567"/>
        <w:gridCol w:w="142"/>
        <w:gridCol w:w="828"/>
        <w:gridCol w:w="22"/>
        <w:gridCol w:w="293"/>
        <w:gridCol w:w="558"/>
        <w:gridCol w:w="283"/>
        <w:gridCol w:w="224"/>
        <w:gridCol w:w="1194"/>
      </w:tblGrid>
      <w:tr w14:paraId="57BE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cantSplit/>
          <w:trHeight w:val="413" w:hRule="atLeast"/>
        </w:trPr>
        <w:tc>
          <w:tcPr>
            <w:tcW w:w="9039" w:type="dxa"/>
            <w:gridSpan w:val="19"/>
            <w:vAlign w:val="center"/>
          </w:tcPr>
          <w:p w14:paraId="6827DCFB">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bCs/>
                <w:color w:val="000000" w:themeColor="text1"/>
              </w:rPr>
              <w:t>1.辅导幼儿竞赛成绩：</w:t>
            </w:r>
            <w:r>
              <w:rPr>
                <w:rFonts w:hint="eastAsia"/>
              </w:rPr>
              <w:t>辅导幼儿参加由教育行政部门（含教研部门）组织的幼儿竞赛获奖（幼儿在教育主管部门主办的教育刊物发表的作品按同级二等奖计分），多人辅导，求平均值计分，保留两位小数。竞赛中设团队奖的不计分。县三等奖及以下不计分。此项可累计但最高计2分。</w:t>
            </w:r>
          </w:p>
        </w:tc>
      </w:tr>
      <w:tr w14:paraId="2204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Height w:val="382" w:hRule="atLeast"/>
        </w:trPr>
        <w:tc>
          <w:tcPr>
            <w:tcW w:w="1118" w:type="dxa"/>
            <w:vAlign w:val="center"/>
          </w:tcPr>
          <w:p w14:paraId="78FAEA14">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rPr>
              <w:t>级别</w:t>
            </w:r>
          </w:p>
        </w:tc>
        <w:tc>
          <w:tcPr>
            <w:tcW w:w="2109" w:type="dxa"/>
            <w:gridSpan w:val="5"/>
            <w:vAlign w:val="center"/>
          </w:tcPr>
          <w:p w14:paraId="13E27B40">
            <w:pPr>
              <w:tabs>
                <w:tab w:val="left" w:pos="2055"/>
                <w:tab w:val="left" w:pos="2520"/>
                <w:tab w:val="left" w:pos="2940"/>
                <w:tab w:val="left" w:pos="3360"/>
                <w:tab w:val="left" w:pos="4920"/>
                <w:tab w:val="left" w:pos="5460"/>
                <w:tab w:val="left" w:pos="5880"/>
                <w:tab w:val="left" w:pos="6300"/>
                <w:tab w:val="right" w:pos="8306"/>
              </w:tabs>
              <w:spacing w:line="320" w:lineRule="exact"/>
            </w:pPr>
            <w:r>
              <w:rPr>
                <w:rFonts w:hint="eastAsia"/>
              </w:rPr>
              <w:t>省级及以上等级一二三等奖依次计2、1.5、1分</w:t>
            </w:r>
          </w:p>
        </w:tc>
        <w:tc>
          <w:tcPr>
            <w:tcW w:w="2268" w:type="dxa"/>
            <w:gridSpan w:val="5"/>
          </w:tcPr>
          <w:p w14:paraId="5980F6CF">
            <w:pPr>
              <w:tabs>
                <w:tab w:val="left" w:pos="2055"/>
                <w:tab w:val="left" w:pos="2520"/>
                <w:tab w:val="left" w:pos="2940"/>
                <w:tab w:val="left" w:pos="3360"/>
                <w:tab w:val="left" w:pos="4920"/>
                <w:tab w:val="left" w:pos="5460"/>
                <w:tab w:val="left" w:pos="5880"/>
                <w:tab w:val="left" w:pos="6300"/>
                <w:tab w:val="right" w:pos="8306"/>
              </w:tabs>
              <w:spacing w:line="320" w:lineRule="exact"/>
            </w:pPr>
            <w:r>
              <w:rPr>
                <w:rFonts w:hint="eastAsia"/>
              </w:rPr>
              <w:t>市级一二三等奖依次计1.5分、1分、0.5分</w:t>
            </w:r>
          </w:p>
        </w:tc>
        <w:tc>
          <w:tcPr>
            <w:tcW w:w="1843" w:type="dxa"/>
            <w:gridSpan w:val="5"/>
          </w:tcPr>
          <w:p w14:paraId="5245141E">
            <w:pPr>
              <w:tabs>
                <w:tab w:val="left" w:pos="2055"/>
                <w:tab w:val="left" w:pos="2520"/>
                <w:tab w:val="left" w:pos="2940"/>
                <w:tab w:val="left" w:pos="3360"/>
                <w:tab w:val="left" w:pos="4920"/>
                <w:tab w:val="left" w:pos="5460"/>
                <w:tab w:val="left" w:pos="5880"/>
                <w:tab w:val="left" w:pos="6300"/>
                <w:tab w:val="right" w:pos="8306"/>
              </w:tabs>
              <w:spacing w:line="320" w:lineRule="exact"/>
            </w:pPr>
            <w:r>
              <w:rPr>
                <w:rFonts w:hint="eastAsia"/>
              </w:rPr>
              <w:t>县级一二三等奖依次计1分、0.6分、0.3</w:t>
            </w:r>
          </w:p>
        </w:tc>
        <w:tc>
          <w:tcPr>
            <w:tcW w:w="1701" w:type="dxa"/>
            <w:gridSpan w:val="3"/>
            <w:vAlign w:val="center"/>
          </w:tcPr>
          <w:p w14:paraId="7677846E">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小计</w:t>
            </w:r>
          </w:p>
        </w:tc>
      </w:tr>
      <w:tr w14:paraId="1BA0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Height w:val="522" w:hRule="atLeast"/>
        </w:trPr>
        <w:tc>
          <w:tcPr>
            <w:tcW w:w="1118" w:type="dxa"/>
            <w:vAlign w:val="center"/>
          </w:tcPr>
          <w:p w14:paraId="2EC0CD6D">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档次</w:t>
            </w:r>
          </w:p>
        </w:tc>
        <w:tc>
          <w:tcPr>
            <w:tcW w:w="2109" w:type="dxa"/>
            <w:gridSpan w:val="5"/>
            <w:vAlign w:val="center"/>
          </w:tcPr>
          <w:p w14:paraId="290D1C03">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c>
          <w:tcPr>
            <w:tcW w:w="2268" w:type="dxa"/>
            <w:gridSpan w:val="5"/>
            <w:vAlign w:val="center"/>
          </w:tcPr>
          <w:p w14:paraId="3A1D5955">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c>
          <w:tcPr>
            <w:tcW w:w="1843" w:type="dxa"/>
            <w:gridSpan w:val="5"/>
            <w:vAlign w:val="center"/>
          </w:tcPr>
          <w:p w14:paraId="10D07F81">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c>
          <w:tcPr>
            <w:tcW w:w="1701" w:type="dxa"/>
            <w:gridSpan w:val="3"/>
            <w:vAlign w:val="center"/>
          </w:tcPr>
          <w:p w14:paraId="642EC834">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r>
      <w:tr w14:paraId="1A18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Height w:val="558" w:hRule="atLeast"/>
        </w:trPr>
        <w:tc>
          <w:tcPr>
            <w:tcW w:w="1118" w:type="dxa"/>
            <w:vAlign w:val="center"/>
          </w:tcPr>
          <w:p w14:paraId="0AE5DE5A">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得分</w:t>
            </w:r>
          </w:p>
        </w:tc>
        <w:tc>
          <w:tcPr>
            <w:tcW w:w="2109" w:type="dxa"/>
            <w:gridSpan w:val="5"/>
            <w:vAlign w:val="center"/>
          </w:tcPr>
          <w:p w14:paraId="64F601E5">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c>
          <w:tcPr>
            <w:tcW w:w="2268" w:type="dxa"/>
            <w:gridSpan w:val="5"/>
            <w:vAlign w:val="center"/>
          </w:tcPr>
          <w:p w14:paraId="7A9B2366">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c>
          <w:tcPr>
            <w:tcW w:w="1843" w:type="dxa"/>
            <w:gridSpan w:val="5"/>
            <w:vAlign w:val="center"/>
          </w:tcPr>
          <w:p w14:paraId="621E317F">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c>
          <w:tcPr>
            <w:tcW w:w="1701" w:type="dxa"/>
            <w:gridSpan w:val="3"/>
            <w:vAlign w:val="center"/>
          </w:tcPr>
          <w:p w14:paraId="209289DF">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r>
      <w:tr w14:paraId="5A95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cantSplit/>
        </w:trPr>
        <w:tc>
          <w:tcPr>
            <w:tcW w:w="9039" w:type="dxa"/>
            <w:gridSpan w:val="19"/>
          </w:tcPr>
          <w:p w14:paraId="4C201162">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2.近三年优质（秀）课等教学业务评比获奖（非现场赛评比获奖减半）。不同次比赛可累计，同次比赛不同等级获奖只取最高分，县奖三等奖及以下不计分。此项最多</w:t>
            </w:r>
            <w:r>
              <w:rPr>
                <w:rFonts w:hint="eastAsia"/>
              </w:rPr>
              <w:t>计1.5分。</w:t>
            </w:r>
          </w:p>
        </w:tc>
      </w:tr>
      <w:tr w14:paraId="1E43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Height w:val="462" w:hRule="atLeast"/>
        </w:trPr>
        <w:tc>
          <w:tcPr>
            <w:tcW w:w="1118" w:type="dxa"/>
            <w:vAlign w:val="center"/>
          </w:tcPr>
          <w:p w14:paraId="30FB6E56">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级别</w:t>
            </w:r>
          </w:p>
        </w:tc>
        <w:tc>
          <w:tcPr>
            <w:tcW w:w="2251" w:type="dxa"/>
            <w:gridSpan w:val="6"/>
          </w:tcPr>
          <w:p w14:paraId="40AB4733">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省级及以上（1分）</w:t>
            </w:r>
          </w:p>
        </w:tc>
        <w:tc>
          <w:tcPr>
            <w:tcW w:w="1559" w:type="dxa"/>
            <w:gridSpan w:val="3"/>
          </w:tcPr>
          <w:p w14:paraId="70014C12">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市级（0.5分）</w:t>
            </w:r>
          </w:p>
        </w:tc>
        <w:tc>
          <w:tcPr>
            <w:tcW w:w="1852" w:type="dxa"/>
            <w:gridSpan w:val="5"/>
          </w:tcPr>
          <w:p w14:paraId="13B00544">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县级（0.3分）</w:t>
            </w:r>
          </w:p>
        </w:tc>
        <w:tc>
          <w:tcPr>
            <w:tcW w:w="2259" w:type="dxa"/>
            <w:gridSpan w:val="4"/>
          </w:tcPr>
          <w:p w14:paraId="3EA106A1">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小计</w:t>
            </w:r>
          </w:p>
        </w:tc>
      </w:tr>
      <w:tr w14:paraId="117E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Height w:val="568" w:hRule="atLeast"/>
        </w:trPr>
        <w:tc>
          <w:tcPr>
            <w:tcW w:w="1118" w:type="dxa"/>
            <w:vAlign w:val="center"/>
          </w:tcPr>
          <w:p w14:paraId="4D556BB9">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得分</w:t>
            </w:r>
          </w:p>
        </w:tc>
        <w:tc>
          <w:tcPr>
            <w:tcW w:w="2251" w:type="dxa"/>
            <w:gridSpan w:val="6"/>
          </w:tcPr>
          <w:p w14:paraId="553584EB">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c>
          <w:tcPr>
            <w:tcW w:w="1559" w:type="dxa"/>
            <w:gridSpan w:val="3"/>
          </w:tcPr>
          <w:p w14:paraId="77FE5903">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c>
          <w:tcPr>
            <w:tcW w:w="1852" w:type="dxa"/>
            <w:gridSpan w:val="5"/>
          </w:tcPr>
          <w:p w14:paraId="700A027F">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c>
          <w:tcPr>
            <w:tcW w:w="2259" w:type="dxa"/>
            <w:gridSpan w:val="4"/>
          </w:tcPr>
          <w:p w14:paraId="1D8DB3D5">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r>
      <w:tr w14:paraId="5EAE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cantSplit/>
        </w:trPr>
        <w:tc>
          <w:tcPr>
            <w:tcW w:w="9039" w:type="dxa"/>
            <w:gridSpan w:val="19"/>
          </w:tcPr>
          <w:p w14:paraId="43455B84">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3.教育教学论文获奖或发表（正规刊号教育专业报刊或市级及以上教育主管部门主办的刊物，多人发表的第一作者按等级计满分，第二作者计分减半），已结题省、市教科研课题负责人省级计1分、市级计0.5分，课题组成员不计分。不同类（次）获奖（含课题结题、论文发表）可累计，同次比赛不同等级获奖只取最高分，县奖三等奖及以下不计分。此项最</w:t>
            </w:r>
            <w:r>
              <w:rPr>
                <w:rFonts w:hint="eastAsia"/>
              </w:rPr>
              <w:t>多计1.5分。</w:t>
            </w:r>
          </w:p>
        </w:tc>
      </w:tr>
      <w:tr w14:paraId="39B5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Pr>
        <w:tc>
          <w:tcPr>
            <w:tcW w:w="1118" w:type="dxa"/>
            <w:vAlign w:val="center"/>
          </w:tcPr>
          <w:p w14:paraId="2E6D544D">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论文级别</w:t>
            </w:r>
          </w:p>
        </w:tc>
        <w:tc>
          <w:tcPr>
            <w:tcW w:w="2676" w:type="dxa"/>
            <w:gridSpan w:val="7"/>
          </w:tcPr>
          <w:p w14:paraId="1C01F4BA">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省级及以上（1分）</w:t>
            </w:r>
          </w:p>
        </w:tc>
        <w:tc>
          <w:tcPr>
            <w:tcW w:w="1843" w:type="dxa"/>
            <w:gridSpan w:val="4"/>
          </w:tcPr>
          <w:p w14:paraId="0A62FF87">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市级（0.5分）</w:t>
            </w:r>
          </w:p>
        </w:tc>
        <w:tc>
          <w:tcPr>
            <w:tcW w:w="1984" w:type="dxa"/>
            <w:gridSpan w:val="5"/>
          </w:tcPr>
          <w:p w14:paraId="4B32F55E">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县级（0.2分）</w:t>
            </w:r>
          </w:p>
        </w:tc>
        <w:tc>
          <w:tcPr>
            <w:tcW w:w="1418" w:type="dxa"/>
            <w:gridSpan w:val="2"/>
          </w:tcPr>
          <w:p w14:paraId="3D1658CD">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小计</w:t>
            </w:r>
          </w:p>
        </w:tc>
      </w:tr>
      <w:tr w14:paraId="3E98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Height w:val="501" w:hRule="atLeast"/>
        </w:trPr>
        <w:tc>
          <w:tcPr>
            <w:tcW w:w="1118" w:type="dxa"/>
            <w:vAlign w:val="center"/>
          </w:tcPr>
          <w:p w14:paraId="3FFB683C">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得分</w:t>
            </w:r>
          </w:p>
        </w:tc>
        <w:tc>
          <w:tcPr>
            <w:tcW w:w="2676" w:type="dxa"/>
            <w:gridSpan w:val="7"/>
          </w:tcPr>
          <w:p w14:paraId="6983950F">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c>
          <w:tcPr>
            <w:tcW w:w="1843" w:type="dxa"/>
            <w:gridSpan w:val="4"/>
          </w:tcPr>
          <w:p w14:paraId="1F1B4819">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c>
          <w:tcPr>
            <w:tcW w:w="1984" w:type="dxa"/>
            <w:gridSpan w:val="5"/>
          </w:tcPr>
          <w:p w14:paraId="34B6EAF5">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c>
          <w:tcPr>
            <w:tcW w:w="1418" w:type="dxa"/>
            <w:gridSpan w:val="2"/>
            <w:vMerge w:val="restart"/>
          </w:tcPr>
          <w:p w14:paraId="1CDBE1BB">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r>
      <w:tr w14:paraId="72E6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Pr>
        <w:tc>
          <w:tcPr>
            <w:tcW w:w="1118" w:type="dxa"/>
            <w:vAlign w:val="center"/>
          </w:tcPr>
          <w:p w14:paraId="13FE21FC">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课题级别</w:t>
            </w:r>
          </w:p>
        </w:tc>
        <w:tc>
          <w:tcPr>
            <w:tcW w:w="2676" w:type="dxa"/>
            <w:gridSpan w:val="7"/>
          </w:tcPr>
          <w:p w14:paraId="20737591">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省级及以上（1分）</w:t>
            </w:r>
          </w:p>
        </w:tc>
        <w:tc>
          <w:tcPr>
            <w:tcW w:w="3827" w:type="dxa"/>
            <w:gridSpan w:val="9"/>
          </w:tcPr>
          <w:p w14:paraId="6E6521BE">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市级（0.5分）</w:t>
            </w:r>
          </w:p>
        </w:tc>
        <w:tc>
          <w:tcPr>
            <w:tcW w:w="1418" w:type="dxa"/>
            <w:gridSpan w:val="2"/>
            <w:vMerge w:val="continue"/>
          </w:tcPr>
          <w:p w14:paraId="338D34E0">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r>
      <w:tr w14:paraId="7118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Height w:val="513" w:hRule="atLeast"/>
        </w:trPr>
        <w:tc>
          <w:tcPr>
            <w:tcW w:w="1118" w:type="dxa"/>
            <w:vAlign w:val="center"/>
          </w:tcPr>
          <w:p w14:paraId="27D1D48A">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得分</w:t>
            </w:r>
          </w:p>
        </w:tc>
        <w:tc>
          <w:tcPr>
            <w:tcW w:w="2676" w:type="dxa"/>
            <w:gridSpan w:val="7"/>
          </w:tcPr>
          <w:p w14:paraId="2365FA73">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c>
          <w:tcPr>
            <w:tcW w:w="3827" w:type="dxa"/>
            <w:gridSpan w:val="9"/>
          </w:tcPr>
          <w:p w14:paraId="0DDCCD47">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c>
          <w:tcPr>
            <w:tcW w:w="1418" w:type="dxa"/>
            <w:gridSpan w:val="2"/>
            <w:vMerge w:val="continue"/>
          </w:tcPr>
          <w:p w14:paraId="3F215B39">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r>
      <w:tr w14:paraId="2DAA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cantSplit/>
        </w:trPr>
        <w:tc>
          <w:tcPr>
            <w:tcW w:w="9039" w:type="dxa"/>
            <w:gridSpan w:val="19"/>
            <w:tcBorders>
              <w:right w:val="single" w:color="auto" w:sz="4" w:space="0"/>
            </w:tcBorders>
          </w:tcPr>
          <w:p w14:paraId="6BC47B29">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4.受表彰：党委政府、教育部门组织的个人综合表彰（如最美教师、师德先进个人、优秀班主任、先进班集体等）(不累计积分，只记最高等级，此项最</w:t>
            </w:r>
            <w:r>
              <w:rPr>
                <w:rFonts w:hint="eastAsia"/>
              </w:rPr>
              <w:t>多计2分)</w:t>
            </w:r>
          </w:p>
        </w:tc>
      </w:tr>
      <w:tr w14:paraId="18E09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cantSplit/>
        </w:trPr>
        <w:tc>
          <w:tcPr>
            <w:tcW w:w="1200" w:type="dxa"/>
            <w:gridSpan w:val="2"/>
            <w:tcBorders>
              <w:right w:val="single" w:color="auto" w:sz="4" w:space="0"/>
            </w:tcBorders>
            <w:vAlign w:val="center"/>
          </w:tcPr>
          <w:p w14:paraId="42DE5AA3">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级别</w:t>
            </w:r>
          </w:p>
        </w:tc>
        <w:tc>
          <w:tcPr>
            <w:tcW w:w="1770" w:type="dxa"/>
            <w:gridSpan w:val="2"/>
            <w:tcBorders>
              <w:right w:val="single" w:color="auto" w:sz="4" w:space="0"/>
            </w:tcBorders>
          </w:tcPr>
          <w:p w14:paraId="5EDD9A1D">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省委省政府及以上（2分）</w:t>
            </w:r>
          </w:p>
        </w:tc>
        <w:tc>
          <w:tcPr>
            <w:tcW w:w="1816" w:type="dxa"/>
            <w:gridSpan w:val="5"/>
            <w:tcBorders>
              <w:right w:val="single" w:color="auto" w:sz="4" w:space="0"/>
            </w:tcBorders>
          </w:tcPr>
          <w:p w14:paraId="68D59AF0">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市委市政府、省教育厅（1.5分）</w:t>
            </w:r>
          </w:p>
        </w:tc>
        <w:tc>
          <w:tcPr>
            <w:tcW w:w="1679" w:type="dxa"/>
            <w:gridSpan w:val="4"/>
            <w:tcBorders>
              <w:right w:val="single" w:color="auto" w:sz="4" w:space="0"/>
            </w:tcBorders>
          </w:tcPr>
          <w:p w14:paraId="7FB47CD0">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县委县政府、市教育局（1分）</w:t>
            </w:r>
          </w:p>
        </w:tc>
        <w:tc>
          <w:tcPr>
            <w:tcW w:w="1380" w:type="dxa"/>
            <w:gridSpan w:val="5"/>
            <w:tcBorders>
              <w:right w:val="single" w:color="auto" w:sz="4" w:space="0"/>
            </w:tcBorders>
            <w:vAlign w:val="center"/>
          </w:tcPr>
          <w:p w14:paraId="258CE48E">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县教育局（0.5分）</w:t>
            </w:r>
          </w:p>
        </w:tc>
        <w:tc>
          <w:tcPr>
            <w:tcW w:w="1194" w:type="dxa"/>
            <w:tcBorders>
              <w:right w:val="single" w:color="auto" w:sz="4" w:space="0"/>
            </w:tcBorders>
            <w:vAlign w:val="center"/>
          </w:tcPr>
          <w:p w14:paraId="33BF2955">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小计</w:t>
            </w:r>
          </w:p>
        </w:tc>
      </w:tr>
      <w:tr w14:paraId="6D9B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cantSplit/>
          <w:trHeight w:val="667" w:hRule="atLeast"/>
        </w:trPr>
        <w:tc>
          <w:tcPr>
            <w:tcW w:w="1200" w:type="dxa"/>
            <w:gridSpan w:val="2"/>
            <w:tcBorders>
              <w:right w:val="single" w:color="auto" w:sz="4" w:space="0"/>
            </w:tcBorders>
          </w:tcPr>
          <w:p w14:paraId="74E2B811">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得分</w:t>
            </w:r>
          </w:p>
        </w:tc>
        <w:tc>
          <w:tcPr>
            <w:tcW w:w="1770" w:type="dxa"/>
            <w:gridSpan w:val="2"/>
            <w:tcBorders>
              <w:right w:val="single" w:color="auto" w:sz="4" w:space="0"/>
            </w:tcBorders>
          </w:tcPr>
          <w:p w14:paraId="5EB224B6">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c>
          <w:tcPr>
            <w:tcW w:w="1816" w:type="dxa"/>
            <w:gridSpan w:val="5"/>
            <w:tcBorders>
              <w:right w:val="single" w:color="auto" w:sz="4" w:space="0"/>
            </w:tcBorders>
          </w:tcPr>
          <w:p w14:paraId="480970C3">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c>
          <w:tcPr>
            <w:tcW w:w="1679" w:type="dxa"/>
            <w:gridSpan w:val="4"/>
            <w:tcBorders>
              <w:right w:val="single" w:color="auto" w:sz="4" w:space="0"/>
            </w:tcBorders>
          </w:tcPr>
          <w:p w14:paraId="7B90F044">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c>
          <w:tcPr>
            <w:tcW w:w="1380" w:type="dxa"/>
            <w:gridSpan w:val="5"/>
            <w:tcBorders>
              <w:right w:val="single" w:color="auto" w:sz="4" w:space="0"/>
            </w:tcBorders>
          </w:tcPr>
          <w:p w14:paraId="0546A3DC">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c>
          <w:tcPr>
            <w:tcW w:w="1194" w:type="dxa"/>
            <w:tcBorders>
              <w:right w:val="single" w:color="auto" w:sz="4" w:space="0"/>
            </w:tcBorders>
          </w:tcPr>
          <w:p w14:paraId="6C992F61">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p>
        </w:tc>
      </w:tr>
      <w:tr w14:paraId="7206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cantSplit/>
        </w:trPr>
        <w:tc>
          <w:tcPr>
            <w:tcW w:w="2988" w:type="dxa"/>
            <w:gridSpan w:val="5"/>
          </w:tcPr>
          <w:p w14:paraId="083A11B6">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5.年度考</w:t>
            </w:r>
            <w:r>
              <w:rPr>
                <w:rFonts w:hint="eastAsia"/>
              </w:rPr>
              <w:t>核1.5分：近3年（2021至20223年度</w:t>
            </w:r>
            <w:r>
              <w:rPr>
                <w:rFonts w:hint="eastAsia"/>
                <w:color w:val="000000" w:themeColor="text1"/>
              </w:rPr>
              <w:t>考核“优秀”等次，每次计0.5分</w:t>
            </w:r>
          </w:p>
        </w:tc>
        <w:tc>
          <w:tcPr>
            <w:tcW w:w="3499" w:type="dxa"/>
            <w:gridSpan w:val="9"/>
          </w:tcPr>
          <w:p w14:paraId="2E0B0765">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优秀年度：</w:t>
            </w:r>
          </w:p>
        </w:tc>
        <w:tc>
          <w:tcPr>
            <w:tcW w:w="2552" w:type="dxa"/>
            <w:gridSpan w:val="5"/>
          </w:tcPr>
          <w:p w14:paraId="13E4C1E5">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计分：</w:t>
            </w:r>
          </w:p>
        </w:tc>
      </w:tr>
      <w:tr w14:paraId="3D95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cantSplit/>
        </w:trPr>
        <w:tc>
          <w:tcPr>
            <w:tcW w:w="2988" w:type="dxa"/>
            <w:gridSpan w:val="5"/>
          </w:tcPr>
          <w:p w14:paraId="7722C6CA">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6.服务乡村教</w:t>
            </w:r>
            <w:r>
              <w:rPr>
                <w:rFonts w:hint="eastAsia"/>
              </w:rPr>
              <w:t>育1.5分：在</w:t>
            </w:r>
            <w:r>
              <w:rPr>
                <w:rFonts w:hint="eastAsia"/>
                <w:color w:val="000000" w:themeColor="text1"/>
              </w:rPr>
              <w:t>黟县山区学校（含泗溪）实际任教（含支教）满三年后，每年加0.3分，加满1.5分为止</w:t>
            </w:r>
          </w:p>
        </w:tc>
        <w:tc>
          <w:tcPr>
            <w:tcW w:w="3499" w:type="dxa"/>
            <w:gridSpan w:val="9"/>
          </w:tcPr>
          <w:p w14:paraId="5EBE35AF">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山区实际任教年数（尾数进一）：</w:t>
            </w:r>
          </w:p>
        </w:tc>
        <w:tc>
          <w:tcPr>
            <w:tcW w:w="2552" w:type="dxa"/>
            <w:gridSpan w:val="5"/>
          </w:tcPr>
          <w:p w14:paraId="0ED7B123">
            <w:pPr>
              <w:tabs>
                <w:tab w:val="left" w:pos="2055"/>
                <w:tab w:val="left" w:pos="2520"/>
                <w:tab w:val="left" w:pos="2940"/>
                <w:tab w:val="left" w:pos="3360"/>
                <w:tab w:val="left" w:pos="4920"/>
                <w:tab w:val="left" w:pos="5460"/>
                <w:tab w:val="left" w:pos="5880"/>
                <w:tab w:val="left" w:pos="6300"/>
                <w:tab w:val="right" w:pos="8306"/>
              </w:tabs>
              <w:spacing w:line="320" w:lineRule="exact"/>
              <w:rPr>
                <w:color w:val="000000" w:themeColor="text1"/>
              </w:rPr>
            </w:pPr>
            <w:r>
              <w:rPr>
                <w:rFonts w:hint="eastAsia"/>
                <w:color w:val="000000" w:themeColor="text1"/>
              </w:rPr>
              <w:t>计分：</w:t>
            </w:r>
          </w:p>
        </w:tc>
      </w:tr>
      <w:tr w14:paraId="3705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62" w:type="dxa"/>
            <w:gridSpan w:val="4"/>
            <w:vAlign w:val="center"/>
          </w:tcPr>
          <w:p w14:paraId="6F51251F">
            <w:pPr>
              <w:tabs>
                <w:tab w:val="left" w:pos="2055"/>
                <w:tab w:val="left" w:pos="2520"/>
                <w:tab w:val="left" w:pos="2940"/>
                <w:tab w:val="left" w:pos="3360"/>
                <w:tab w:val="left" w:pos="4920"/>
                <w:tab w:val="left" w:pos="5460"/>
                <w:tab w:val="left" w:pos="5880"/>
                <w:tab w:val="left" w:pos="6300"/>
                <w:tab w:val="right" w:pos="8306"/>
              </w:tabs>
              <w:spacing w:line="320" w:lineRule="exact"/>
              <w:jc w:val="center"/>
            </w:pPr>
            <w:r>
              <w:rPr>
                <w:rFonts w:hint="eastAsia"/>
              </w:rPr>
              <w:t>合计</w:t>
            </w:r>
          </w:p>
        </w:tc>
        <w:tc>
          <w:tcPr>
            <w:tcW w:w="7311" w:type="dxa"/>
            <w:gridSpan w:val="16"/>
          </w:tcPr>
          <w:p w14:paraId="71FDFD77">
            <w:pPr>
              <w:tabs>
                <w:tab w:val="left" w:pos="2055"/>
                <w:tab w:val="left" w:pos="2520"/>
                <w:tab w:val="left" w:pos="2940"/>
                <w:tab w:val="left" w:pos="3360"/>
                <w:tab w:val="left" w:pos="4920"/>
                <w:tab w:val="left" w:pos="5460"/>
                <w:tab w:val="left" w:pos="5880"/>
                <w:tab w:val="left" w:pos="6300"/>
                <w:tab w:val="right" w:pos="8306"/>
              </w:tabs>
              <w:spacing w:line="320" w:lineRule="exact"/>
            </w:pPr>
          </w:p>
        </w:tc>
      </w:tr>
    </w:tbl>
    <w:p w14:paraId="71905ACF">
      <w:pPr>
        <w:rPr>
          <w:b/>
          <w:sz w:val="30"/>
          <w:szCs w:val="30"/>
        </w:rPr>
      </w:pPr>
      <w:r>
        <w:rPr>
          <w:rFonts w:hint="eastAsia"/>
          <w:b/>
          <w:sz w:val="30"/>
          <w:szCs w:val="30"/>
        </w:rPr>
        <w:t>业绩考核评分说明:</w:t>
      </w:r>
    </w:p>
    <w:p w14:paraId="2228991B">
      <w:pPr>
        <w:spacing w:line="560" w:lineRule="exact"/>
        <w:ind w:firstLine="600" w:firstLineChars="200"/>
        <w:rPr>
          <w:sz w:val="30"/>
          <w:szCs w:val="30"/>
        </w:rPr>
      </w:pPr>
      <w:r>
        <w:rPr>
          <w:rFonts w:hint="eastAsia"/>
          <w:sz w:val="30"/>
          <w:szCs w:val="30"/>
        </w:rPr>
        <w:t>1．第一类考核中提供近三个学年（2020-2021、2021—2022、2022—2023学年）学年末教学成绩指数及位次（幼儿园提供辅导幼儿获奖情况），</w:t>
      </w:r>
      <w:r>
        <w:rPr>
          <w:rFonts w:hint="eastAsia"/>
          <w:b/>
          <w:sz w:val="30"/>
          <w:szCs w:val="30"/>
        </w:rPr>
        <w:t>学年末教学成绩指数位次处于全县前二分之一的</w:t>
      </w:r>
      <w:r>
        <w:rPr>
          <w:rFonts w:hint="eastAsia"/>
          <w:sz w:val="30"/>
          <w:szCs w:val="30"/>
        </w:rPr>
        <w:t>得分。</w:t>
      </w:r>
    </w:p>
    <w:p w14:paraId="72B8066C">
      <w:pPr>
        <w:spacing w:line="560" w:lineRule="exact"/>
        <w:ind w:firstLine="600" w:firstLineChars="200"/>
        <w:rPr>
          <w:sz w:val="30"/>
          <w:szCs w:val="30"/>
        </w:rPr>
      </w:pPr>
      <w:r>
        <w:rPr>
          <w:rFonts w:hint="eastAsia"/>
          <w:sz w:val="30"/>
          <w:szCs w:val="30"/>
        </w:rPr>
        <w:t>小学如为复式班则提供申报学科的成绩，取最高学科成绩；近三学年中因学校教学工作需要任教多学科的，提供所报学科三学年的成绩；近三学年中，如因工作需要，某学年未曾任教所报学科的，则取所任教的全县统一检测学科（指语文或数学或英语）成绩计算；如因2021-2022、2022-2023学年度任教一、二年级语文或数学，或遇法定产假，或组织安排等因素，导致近三学年成绩不完整的可往前顺移，直至推满三学年。</w:t>
      </w:r>
    </w:p>
    <w:p w14:paraId="5D933C94">
      <w:pPr>
        <w:spacing w:line="560" w:lineRule="exact"/>
        <w:ind w:firstLine="600" w:firstLineChars="200"/>
        <w:rPr>
          <w:sz w:val="30"/>
          <w:szCs w:val="30"/>
        </w:rPr>
      </w:pPr>
      <w:r>
        <w:rPr>
          <w:rFonts w:hint="eastAsia"/>
          <w:sz w:val="30"/>
          <w:szCs w:val="30"/>
        </w:rPr>
        <w:t>幼儿园按近三年辅导幼儿获奖情况计分，如或遇法定产假，或组织安排等因素，导致近三年任教未满三年的，则往前顺移，直至推满任教三学年，按推移的三学年辅导幼儿获奖情况计分。</w:t>
      </w:r>
    </w:p>
    <w:p w14:paraId="262D4AC0">
      <w:pPr>
        <w:spacing w:line="560" w:lineRule="exact"/>
        <w:ind w:firstLine="600" w:firstLineChars="200"/>
        <w:rPr>
          <w:sz w:val="30"/>
          <w:szCs w:val="30"/>
        </w:rPr>
      </w:pPr>
      <w:r>
        <w:rPr>
          <w:rFonts w:hint="eastAsia"/>
          <w:sz w:val="30"/>
          <w:szCs w:val="30"/>
        </w:rPr>
        <w:t>2．第2、3类考核中的材料提供时限为2021年6月20日至2024年6月20日，以提供材料的落款日期为准。</w:t>
      </w:r>
    </w:p>
    <w:p w14:paraId="13C17BDC">
      <w:pPr>
        <w:spacing w:line="560" w:lineRule="exact"/>
        <w:ind w:firstLine="600" w:firstLineChars="200"/>
        <w:rPr>
          <w:sz w:val="30"/>
          <w:szCs w:val="30"/>
        </w:rPr>
      </w:pPr>
      <w:r>
        <w:rPr>
          <w:rFonts w:hint="eastAsia"/>
          <w:sz w:val="30"/>
          <w:szCs w:val="30"/>
        </w:rPr>
        <w:t>3．第4、6类考核不受年度限制；第5类考核以2021、2022、2023三个年度考核结果为准。</w:t>
      </w:r>
    </w:p>
    <w:p w14:paraId="1C0E25B5">
      <w:pPr>
        <w:spacing w:line="560" w:lineRule="exact"/>
        <w:ind w:firstLine="600" w:firstLineChars="200"/>
        <w:rPr>
          <w:sz w:val="30"/>
          <w:szCs w:val="30"/>
        </w:rPr>
      </w:pPr>
      <w:r>
        <w:rPr>
          <w:rFonts w:hint="eastAsia"/>
          <w:sz w:val="30"/>
          <w:szCs w:val="30"/>
        </w:rPr>
        <w:t>4．获奖提供的获奖证书须与所报选聘学科一致（论文、现场优质课除外，教育教学论文含德育和陶研论文），且是由教育行政部门（含教研部门）组织的。</w:t>
      </w:r>
    </w:p>
    <w:p w14:paraId="40B0FBF5">
      <w:pPr>
        <w:spacing w:line="560" w:lineRule="exact"/>
        <w:ind w:firstLine="600" w:firstLineChars="200"/>
        <w:rPr>
          <w:sz w:val="30"/>
          <w:szCs w:val="30"/>
        </w:rPr>
      </w:pPr>
      <w:r>
        <w:rPr>
          <w:rFonts w:hint="eastAsia"/>
          <w:sz w:val="30"/>
          <w:szCs w:val="30"/>
        </w:rPr>
        <w:t>5．个人表彰须是政府或教育行政部门组织授予的表彰。</w:t>
      </w:r>
    </w:p>
    <w:p w14:paraId="68D7D84A">
      <w:pPr>
        <w:spacing w:line="560" w:lineRule="exact"/>
        <w:ind w:firstLine="600" w:firstLineChars="200"/>
        <w:rPr>
          <w:sz w:val="30"/>
          <w:szCs w:val="30"/>
        </w:rPr>
      </w:pPr>
      <w:r>
        <w:rPr>
          <w:rFonts w:hint="eastAsia"/>
          <w:sz w:val="30"/>
          <w:szCs w:val="30"/>
        </w:rPr>
        <w:t>6．山区任教经历由山区任教学校提供证明，人事股复核。</w:t>
      </w:r>
    </w:p>
    <w:p w14:paraId="0D25B853">
      <w:pPr>
        <w:spacing w:line="560" w:lineRule="exact"/>
        <w:ind w:firstLine="600" w:firstLineChars="200"/>
        <w:rPr>
          <w:sz w:val="30"/>
          <w:szCs w:val="30"/>
        </w:rPr>
      </w:pPr>
      <w:r>
        <w:rPr>
          <w:rFonts w:hint="eastAsia"/>
          <w:sz w:val="30"/>
          <w:szCs w:val="30"/>
        </w:rPr>
        <w:t>7．其它未尽事宜由教育局负责解释。</w:t>
      </w:r>
    </w:p>
    <w:p w14:paraId="65A237AC">
      <w:pPr>
        <w:rPr>
          <w:sz w:val="30"/>
          <w:szCs w:val="30"/>
        </w:rPr>
      </w:pPr>
    </w:p>
    <w:p w14:paraId="65753EB5">
      <w:pPr>
        <w:widowControl/>
        <w:spacing w:line="540" w:lineRule="exact"/>
        <w:rPr>
          <w:rFonts w:ascii="仿宋_GB2312" w:hAnsi="仿宋" w:eastAsia="仿宋_GB2312"/>
          <w:kern w:val="0"/>
          <w:sz w:val="32"/>
          <w:szCs w:val="32"/>
        </w:rPr>
      </w:pPr>
      <w:r>
        <w:rPr>
          <w:rFonts w:hint="eastAsia" w:ascii="仿宋_GB2312" w:hAnsi="仿宋" w:eastAsia="仿宋_GB2312"/>
          <w:kern w:val="0"/>
          <w:sz w:val="32"/>
          <w:szCs w:val="32"/>
        </w:rPr>
        <w:t xml:space="preserve">附件3： </w:t>
      </w:r>
    </w:p>
    <w:p w14:paraId="341F137A">
      <w:pPr>
        <w:widowControl/>
        <w:spacing w:line="540" w:lineRule="exact"/>
        <w:jc w:val="center"/>
        <w:rPr>
          <w:rFonts w:ascii="仿宋_GB2312" w:hAnsi="仿宋" w:eastAsia="仿宋_GB2312"/>
          <w:kern w:val="0"/>
          <w:sz w:val="32"/>
          <w:szCs w:val="32"/>
        </w:rPr>
      </w:pPr>
      <w:r>
        <w:rPr>
          <w:rFonts w:hint="eastAsia" w:ascii="宋体" w:hAnsi="宋体" w:cs="宋体"/>
          <w:kern w:val="0"/>
          <w:sz w:val="36"/>
          <w:szCs w:val="36"/>
        </w:rPr>
        <w:t>2024年黟县城区小学(幼儿园)选调教师报名表</w:t>
      </w:r>
    </w:p>
    <w:tbl>
      <w:tblPr>
        <w:tblStyle w:val="9"/>
        <w:tblW w:w="9229" w:type="dxa"/>
        <w:tblInd w:w="93" w:type="dxa"/>
        <w:tblLayout w:type="autofit"/>
        <w:tblCellMar>
          <w:top w:w="0" w:type="dxa"/>
          <w:left w:w="108" w:type="dxa"/>
          <w:bottom w:w="0" w:type="dxa"/>
          <w:right w:w="108" w:type="dxa"/>
        </w:tblCellMar>
      </w:tblPr>
      <w:tblGrid>
        <w:gridCol w:w="1149"/>
        <w:gridCol w:w="1418"/>
        <w:gridCol w:w="851"/>
        <w:gridCol w:w="992"/>
        <w:gridCol w:w="1418"/>
        <w:gridCol w:w="992"/>
        <w:gridCol w:w="1134"/>
        <w:gridCol w:w="1275"/>
      </w:tblGrid>
      <w:tr w14:paraId="1A17654D">
        <w:tblPrEx>
          <w:tblCellMar>
            <w:top w:w="0" w:type="dxa"/>
            <w:left w:w="108" w:type="dxa"/>
            <w:bottom w:w="0" w:type="dxa"/>
            <w:right w:w="108" w:type="dxa"/>
          </w:tblCellMar>
        </w:tblPrEx>
        <w:trPr>
          <w:trHeight w:val="705" w:hRule="atLeast"/>
        </w:trPr>
        <w:tc>
          <w:tcPr>
            <w:tcW w:w="1149" w:type="dxa"/>
            <w:tcBorders>
              <w:top w:val="single" w:color="auto" w:sz="4" w:space="0"/>
              <w:left w:val="single" w:color="auto" w:sz="4" w:space="0"/>
              <w:bottom w:val="single" w:color="auto" w:sz="4" w:space="0"/>
              <w:right w:val="nil"/>
            </w:tcBorders>
            <w:shd w:val="clear" w:color="auto" w:fill="auto"/>
            <w:vAlign w:val="center"/>
          </w:tcPr>
          <w:p w14:paraId="0C8E8149">
            <w:pPr>
              <w:widowControl/>
              <w:spacing w:line="500" w:lineRule="exact"/>
              <w:jc w:val="center"/>
              <w:rPr>
                <w:sz w:val="28"/>
                <w:szCs w:val="28"/>
              </w:rPr>
            </w:pPr>
            <w:r>
              <w:rPr>
                <w:rFonts w:hint="eastAsia"/>
                <w:sz w:val="28"/>
                <w:szCs w:val="28"/>
              </w:rPr>
              <w:t>姓 名</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4DAED54">
            <w:pPr>
              <w:widowControl/>
              <w:spacing w:line="500" w:lineRule="exact"/>
              <w:jc w:val="center"/>
              <w:rPr>
                <w:sz w:val="28"/>
                <w:szCs w:val="28"/>
              </w:rPr>
            </w:pPr>
            <w:r>
              <w:rPr>
                <w:rFonts w:hint="eastAsia"/>
                <w:sz w:val="28"/>
                <w:szCs w:val="28"/>
              </w:rPr>
              <w:t>　</w:t>
            </w:r>
          </w:p>
        </w:tc>
        <w:tc>
          <w:tcPr>
            <w:tcW w:w="851" w:type="dxa"/>
            <w:tcBorders>
              <w:top w:val="single" w:color="auto" w:sz="4" w:space="0"/>
              <w:left w:val="nil"/>
              <w:bottom w:val="single" w:color="auto" w:sz="4" w:space="0"/>
              <w:right w:val="single" w:color="auto" w:sz="4" w:space="0"/>
            </w:tcBorders>
            <w:shd w:val="clear" w:color="auto" w:fill="auto"/>
            <w:vAlign w:val="center"/>
          </w:tcPr>
          <w:p w14:paraId="7BFF671D">
            <w:pPr>
              <w:widowControl/>
              <w:spacing w:line="500" w:lineRule="exact"/>
              <w:jc w:val="center"/>
              <w:rPr>
                <w:sz w:val="28"/>
                <w:szCs w:val="28"/>
              </w:rPr>
            </w:pPr>
            <w:r>
              <w:rPr>
                <w:rFonts w:hint="eastAsia"/>
                <w:sz w:val="28"/>
                <w:szCs w:val="28"/>
              </w:rPr>
              <w:t>性 别</w:t>
            </w:r>
          </w:p>
        </w:tc>
        <w:tc>
          <w:tcPr>
            <w:tcW w:w="992" w:type="dxa"/>
            <w:tcBorders>
              <w:top w:val="single" w:color="auto" w:sz="4" w:space="0"/>
              <w:left w:val="nil"/>
              <w:bottom w:val="single" w:color="auto" w:sz="4" w:space="0"/>
              <w:right w:val="single" w:color="000000" w:sz="4" w:space="0"/>
            </w:tcBorders>
            <w:shd w:val="clear" w:color="auto" w:fill="auto"/>
            <w:vAlign w:val="center"/>
          </w:tcPr>
          <w:p w14:paraId="04CCBA5C">
            <w:pPr>
              <w:widowControl/>
              <w:spacing w:line="500" w:lineRule="exact"/>
              <w:jc w:val="center"/>
              <w:rPr>
                <w:sz w:val="28"/>
                <w:szCs w:val="28"/>
              </w:rPr>
            </w:pPr>
            <w:r>
              <w:rPr>
                <w:rFonts w:hint="eastAsia"/>
                <w:sz w:val="28"/>
                <w:szCs w:val="28"/>
              </w:rPr>
              <w:t>　</w:t>
            </w:r>
          </w:p>
        </w:tc>
        <w:tc>
          <w:tcPr>
            <w:tcW w:w="1418" w:type="dxa"/>
            <w:tcBorders>
              <w:top w:val="single" w:color="auto" w:sz="4" w:space="0"/>
              <w:left w:val="nil"/>
              <w:bottom w:val="single" w:color="auto" w:sz="4" w:space="0"/>
              <w:right w:val="single" w:color="000000" w:sz="4" w:space="0"/>
            </w:tcBorders>
            <w:shd w:val="clear" w:color="auto" w:fill="auto"/>
            <w:vAlign w:val="center"/>
          </w:tcPr>
          <w:p w14:paraId="5BC01EB9">
            <w:pPr>
              <w:widowControl/>
              <w:spacing w:line="500" w:lineRule="exact"/>
              <w:jc w:val="center"/>
              <w:rPr>
                <w:sz w:val="28"/>
                <w:szCs w:val="28"/>
              </w:rPr>
            </w:pPr>
            <w:r>
              <w:rPr>
                <w:rFonts w:hint="eastAsia"/>
                <w:sz w:val="28"/>
                <w:szCs w:val="28"/>
              </w:rPr>
              <w:t>出生年月</w:t>
            </w:r>
          </w:p>
        </w:tc>
        <w:tc>
          <w:tcPr>
            <w:tcW w:w="992" w:type="dxa"/>
            <w:tcBorders>
              <w:top w:val="single" w:color="auto" w:sz="4" w:space="0"/>
              <w:left w:val="nil"/>
              <w:bottom w:val="single" w:color="auto" w:sz="4" w:space="0"/>
              <w:right w:val="single" w:color="auto" w:sz="4" w:space="0"/>
            </w:tcBorders>
            <w:shd w:val="clear" w:color="auto" w:fill="auto"/>
            <w:vAlign w:val="center"/>
          </w:tcPr>
          <w:p w14:paraId="2865A665">
            <w:pPr>
              <w:widowControl/>
              <w:spacing w:line="500" w:lineRule="exact"/>
              <w:jc w:val="center"/>
              <w:rPr>
                <w:sz w:val="28"/>
                <w:szCs w:val="28"/>
              </w:rPr>
            </w:pPr>
            <w:r>
              <w:rPr>
                <w:rFonts w:hint="eastAsia"/>
                <w:sz w:val="28"/>
                <w:szCs w:val="28"/>
              </w:rPr>
              <w:t>　</w:t>
            </w:r>
          </w:p>
        </w:tc>
        <w:tc>
          <w:tcPr>
            <w:tcW w:w="1134" w:type="dxa"/>
            <w:tcBorders>
              <w:top w:val="single" w:color="auto" w:sz="4" w:space="0"/>
              <w:left w:val="nil"/>
              <w:bottom w:val="single" w:color="auto" w:sz="4" w:space="0"/>
              <w:right w:val="single" w:color="auto" w:sz="4" w:space="0"/>
            </w:tcBorders>
            <w:shd w:val="clear" w:color="auto" w:fill="auto"/>
            <w:vAlign w:val="center"/>
          </w:tcPr>
          <w:p w14:paraId="35BCD835">
            <w:pPr>
              <w:widowControl/>
              <w:spacing w:line="500" w:lineRule="exact"/>
              <w:jc w:val="center"/>
              <w:rPr>
                <w:sz w:val="28"/>
                <w:szCs w:val="28"/>
              </w:rPr>
            </w:pPr>
            <w:r>
              <w:rPr>
                <w:rFonts w:hint="eastAsia"/>
                <w:sz w:val="28"/>
                <w:szCs w:val="28"/>
              </w:rPr>
              <w:t>拟报学校学科</w:t>
            </w:r>
          </w:p>
        </w:tc>
        <w:tc>
          <w:tcPr>
            <w:tcW w:w="1275" w:type="dxa"/>
            <w:tcBorders>
              <w:top w:val="single" w:color="auto" w:sz="4" w:space="0"/>
              <w:left w:val="nil"/>
              <w:bottom w:val="single" w:color="auto" w:sz="4" w:space="0"/>
              <w:right w:val="single" w:color="auto" w:sz="4" w:space="0"/>
            </w:tcBorders>
            <w:shd w:val="clear" w:color="auto" w:fill="auto"/>
            <w:vAlign w:val="center"/>
          </w:tcPr>
          <w:p w14:paraId="1AA7E607">
            <w:pPr>
              <w:widowControl/>
              <w:spacing w:line="500" w:lineRule="exact"/>
              <w:jc w:val="center"/>
              <w:rPr>
                <w:sz w:val="28"/>
                <w:szCs w:val="28"/>
              </w:rPr>
            </w:pPr>
          </w:p>
        </w:tc>
      </w:tr>
      <w:tr w14:paraId="45287F55">
        <w:tblPrEx>
          <w:tblCellMar>
            <w:top w:w="0" w:type="dxa"/>
            <w:left w:w="108" w:type="dxa"/>
            <w:bottom w:w="0" w:type="dxa"/>
            <w:right w:w="108" w:type="dxa"/>
          </w:tblCellMar>
        </w:tblPrEx>
        <w:trPr>
          <w:trHeight w:val="705" w:hRule="atLeast"/>
        </w:trPr>
        <w:tc>
          <w:tcPr>
            <w:tcW w:w="1149" w:type="dxa"/>
            <w:vMerge w:val="restart"/>
            <w:tcBorders>
              <w:top w:val="nil"/>
              <w:left w:val="single" w:color="auto" w:sz="4" w:space="0"/>
              <w:bottom w:val="single" w:color="000000" w:sz="4" w:space="0"/>
              <w:right w:val="nil"/>
            </w:tcBorders>
            <w:shd w:val="clear" w:color="auto" w:fill="auto"/>
            <w:vAlign w:val="center"/>
          </w:tcPr>
          <w:p w14:paraId="5D7F2286">
            <w:pPr>
              <w:widowControl/>
              <w:spacing w:line="500" w:lineRule="exact"/>
              <w:jc w:val="center"/>
              <w:rPr>
                <w:sz w:val="28"/>
                <w:szCs w:val="28"/>
              </w:rPr>
            </w:pPr>
            <w:r>
              <w:rPr>
                <w:rFonts w:hint="eastAsia"/>
                <w:sz w:val="28"/>
                <w:szCs w:val="28"/>
              </w:rPr>
              <w:t>参加工作时间</w:t>
            </w:r>
          </w:p>
        </w:tc>
        <w:tc>
          <w:tcPr>
            <w:tcW w:w="1418" w:type="dxa"/>
            <w:vMerge w:val="restart"/>
            <w:tcBorders>
              <w:top w:val="nil"/>
              <w:left w:val="single" w:color="auto" w:sz="4" w:space="0"/>
              <w:bottom w:val="single" w:color="000000" w:sz="4" w:space="0"/>
              <w:right w:val="single" w:color="auto" w:sz="4" w:space="0"/>
            </w:tcBorders>
            <w:shd w:val="clear" w:color="auto" w:fill="auto"/>
            <w:vAlign w:val="center"/>
          </w:tcPr>
          <w:p w14:paraId="647F8E37">
            <w:pPr>
              <w:widowControl/>
              <w:spacing w:line="500" w:lineRule="exact"/>
              <w:jc w:val="center"/>
              <w:rPr>
                <w:sz w:val="28"/>
                <w:szCs w:val="28"/>
              </w:rPr>
            </w:pPr>
            <w:r>
              <w:rPr>
                <w:rFonts w:hint="eastAsia"/>
                <w:sz w:val="28"/>
                <w:szCs w:val="28"/>
              </w:rPr>
              <w:t>　</w:t>
            </w:r>
          </w:p>
        </w:tc>
        <w:tc>
          <w:tcPr>
            <w:tcW w:w="851" w:type="dxa"/>
            <w:vMerge w:val="restart"/>
            <w:tcBorders>
              <w:top w:val="nil"/>
              <w:left w:val="single" w:color="auto" w:sz="4" w:space="0"/>
              <w:bottom w:val="single" w:color="000000" w:sz="4" w:space="0"/>
              <w:right w:val="single" w:color="auto" w:sz="4" w:space="0"/>
            </w:tcBorders>
            <w:shd w:val="clear" w:color="auto" w:fill="auto"/>
            <w:vAlign w:val="center"/>
          </w:tcPr>
          <w:p w14:paraId="797B56AE">
            <w:pPr>
              <w:widowControl/>
              <w:spacing w:line="500" w:lineRule="exact"/>
              <w:jc w:val="center"/>
              <w:rPr>
                <w:sz w:val="28"/>
                <w:szCs w:val="28"/>
              </w:rPr>
            </w:pPr>
            <w:r>
              <w:rPr>
                <w:rFonts w:hint="eastAsia"/>
                <w:sz w:val="28"/>
                <w:szCs w:val="28"/>
              </w:rPr>
              <w:t>原始</w:t>
            </w:r>
          </w:p>
          <w:p w14:paraId="77E30C7A">
            <w:pPr>
              <w:widowControl/>
              <w:spacing w:line="500" w:lineRule="exact"/>
              <w:jc w:val="center"/>
              <w:rPr>
                <w:sz w:val="28"/>
                <w:szCs w:val="28"/>
              </w:rPr>
            </w:pPr>
            <w:r>
              <w:rPr>
                <w:rFonts w:hint="eastAsia"/>
                <w:sz w:val="28"/>
                <w:szCs w:val="28"/>
              </w:rPr>
              <w:t>学历</w:t>
            </w:r>
          </w:p>
        </w:tc>
        <w:tc>
          <w:tcPr>
            <w:tcW w:w="992"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53679177">
            <w:pPr>
              <w:widowControl/>
              <w:spacing w:line="500" w:lineRule="exact"/>
              <w:jc w:val="center"/>
              <w:rPr>
                <w:sz w:val="28"/>
                <w:szCs w:val="28"/>
              </w:rPr>
            </w:pPr>
            <w:r>
              <w:rPr>
                <w:rFonts w:hint="eastAsia"/>
                <w:sz w:val="28"/>
                <w:szCs w:val="28"/>
              </w:rPr>
              <w:t>　</w:t>
            </w:r>
          </w:p>
        </w:tc>
        <w:tc>
          <w:tcPr>
            <w:tcW w:w="1418"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4E2144A1">
            <w:pPr>
              <w:widowControl/>
              <w:spacing w:line="500" w:lineRule="exact"/>
              <w:jc w:val="center"/>
              <w:rPr>
                <w:sz w:val="28"/>
                <w:szCs w:val="28"/>
              </w:rPr>
            </w:pPr>
            <w:r>
              <w:rPr>
                <w:rFonts w:hint="eastAsia"/>
                <w:sz w:val="28"/>
                <w:szCs w:val="28"/>
              </w:rPr>
              <w:t>最高学历</w:t>
            </w:r>
          </w:p>
        </w:tc>
        <w:tc>
          <w:tcPr>
            <w:tcW w:w="992" w:type="dxa"/>
            <w:vMerge w:val="restart"/>
            <w:tcBorders>
              <w:top w:val="nil"/>
              <w:left w:val="single" w:color="auto" w:sz="4" w:space="0"/>
              <w:bottom w:val="single" w:color="000000" w:sz="4" w:space="0"/>
              <w:right w:val="single" w:color="auto" w:sz="4" w:space="0"/>
            </w:tcBorders>
            <w:shd w:val="clear" w:color="auto" w:fill="auto"/>
            <w:vAlign w:val="center"/>
          </w:tcPr>
          <w:p w14:paraId="2D187FF4">
            <w:pPr>
              <w:widowControl/>
              <w:spacing w:line="500" w:lineRule="exact"/>
              <w:jc w:val="center"/>
              <w:rPr>
                <w:sz w:val="28"/>
                <w:szCs w:val="28"/>
              </w:rPr>
            </w:pPr>
            <w:r>
              <w:rPr>
                <w:rFonts w:hint="eastAsia"/>
                <w:sz w:val="28"/>
                <w:szCs w:val="28"/>
              </w:rPr>
              <w:t>　</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11096C40">
            <w:pPr>
              <w:widowControl/>
              <w:spacing w:line="500" w:lineRule="exact"/>
              <w:jc w:val="center"/>
              <w:rPr>
                <w:sz w:val="28"/>
                <w:szCs w:val="28"/>
              </w:rPr>
            </w:pPr>
            <w:r>
              <w:rPr>
                <w:rFonts w:hint="eastAsia"/>
                <w:sz w:val="28"/>
                <w:szCs w:val="28"/>
              </w:rPr>
              <w:t>报考岗位代码　</w:t>
            </w:r>
          </w:p>
        </w:tc>
        <w:tc>
          <w:tcPr>
            <w:tcW w:w="1275" w:type="dxa"/>
            <w:vMerge w:val="restart"/>
            <w:tcBorders>
              <w:top w:val="nil"/>
              <w:left w:val="single" w:color="auto" w:sz="4" w:space="0"/>
              <w:bottom w:val="single" w:color="000000" w:sz="4" w:space="0"/>
              <w:right w:val="single" w:color="000000" w:sz="4" w:space="0"/>
            </w:tcBorders>
            <w:shd w:val="clear" w:color="auto" w:fill="auto"/>
            <w:vAlign w:val="center"/>
          </w:tcPr>
          <w:p w14:paraId="26EEA087">
            <w:pPr>
              <w:widowControl/>
              <w:spacing w:line="500" w:lineRule="exact"/>
              <w:jc w:val="center"/>
              <w:rPr>
                <w:sz w:val="28"/>
                <w:szCs w:val="28"/>
              </w:rPr>
            </w:pPr>
          </w:p>
        </w:tc>
      </w:tr>
      <w:tr w14:paraId="6F991D31">
        <w:tblPrEx>
          <w:tblCellMar>
            <w:top w:w="0" w:type="dxa"/>
            <w:left w:w="108" w:type="dxa"/>
            <w:bottom w:w="0" w:type="dxa"/>
            <w:right w:w="108" w:type="dxa"/>
          </w:tblCellMar>
        </w:tblPrEx>
        <w:trPr>
          <w:trHeight w:val="500" w:hRule="atLeast"/>
        </w:trPr>
        <w:tc>
          <w:tcPr>
            <w:tcW w:w="1149" w:type="dxa"/>
            <w:vMerge w:val="continue"/>
            <w:tcBorders>
              <w:top w:val="nil"/>
              <w:left w:val="single" w:color="auto" w:sz="4" w:space="0"/>
              <w:bottom w:val="single" w:color="000000" w:sz="4" w:space="0"/>
              <w:right w:val="nil"/>
            </w:tcBorders>
            <w:vAlign w:val="center"/>
          </w:tcPr>
          <w:p w14:paraId="0615F9BE">
            <w:pPr>
              <w:widowControl/>
              <w:spacing w:line="500" w:lineRule="exact"/>
              <w:jc w:val="left"/>
              <w:rPr>
                <w:sz w:val="28"/>
                <w:szCs w:val="28"/>
              </w:rPr>
            </w:pPr>
          </w:p>
        </w:tc>
        <w:tc>
          <w:tcPr>
            <w:tcW w:w="1418" w:type="dxa"/>
            <w:vMerge w:val="continue"/>
            <w:tcBorders>
              <w:top w:val="nil"/>
              <w:left w:val="single" w:color="auto" w:sz="4" w:space="0"/>
              <w:bottom w:val="single" w:color="000000" w:sz="4" w:space="0"/>
              <w:right w:val="single" w:color="auto" w:sz="4" w:space="0"/>
            </w:tcBorders>
            <w:vAlign w:val="center"/>
          </w:tcPr>
          <w:p w14:paraId="3B7A3901">
            <w:pPr>
              <w:widowControl/>
              <w:spacing w:line="500" w:lineRule="exact"/>
              <w:jc w:val="left"/>
              <w:rPr>
                <w:sz w:val="28"/>
                <w:szCs w:val="28"/>
              </w:rPr>
            </w:pPr>
          </w:p>
        </w:tc>
        <w:tc>
          <w:tcPr>
            <w:tcW w:w="851" w:type="dxa"/>
            <w:vMerge w:val="continue"/>
            <w:tcBorders>
              <w:top w:val="nil"/>
              <w:left w:val="single" w:color="auto" w:sz="4" w:space="0"/>
              <w:bottom w:val="single" w:color="000000" w:sz="4" w:space="0"/>
              <w:right w:val="single" w:color="auto" w:sz="4" w:space="0"/>
            </w:tcBorders>
            <w:vAlign w:val="center"/>
          </w:tcPr>
          <w:p w14:paraId="368BEB6C">
            <w:pPr>
              <w:widowControl/>
              <w:spacing w:line="500" w:lineRule="exact"/>
              <w:jc w:val="left"/>
              <w:rPr>
                <w:sz w:val="28"/>
                <w:szCs w:val="28"/>
              </w:rPr>
            </w:pPr>
          </w:p>
        </w:tc>
        <w:tc>
          <w:tcPr>
            <w:tcW w:w="992" w:type="dxa"/>
            <w:vMerge w:val="continue"/>
            <w:tcBorders>
              <w:top w:val="single" w:color="auto" w:sz="4" w:space="0"/>
              <w:left w:val="single" w:color="auto" w:sz="4" w:space="0"/>
              <w:bottom w:val="single" w:color="000000" w:sz="4" w:space="0"/>
              <w:right w:val="single" w:color="000000" w:sz="4" w:space="0"/>
            </w:tcBorders>
            <w:vAlign w:val="center"/>
          </w:tcPr>
          <w:p w14:paraId="2BD1319F">
            <w:pPr>
              <w:widowControl/>
              <w:spacing w:line="500" w:lineRule="exact"/>
              <w:jc w:val="left"/>
              <w:rPr>
                <w:sz w:val="28"/>
                <w:szCs w:val="28"/>
              </w:rPr>
            </w:pPr>
          </w:p>
        </w:tc>
        <w:tc>
          <w:tcPr>
            <w:tcW w:w="1418" w:type="dxa"/>
            <w:vMerge w:val="continue"/>
            <w:tcBorders>
              <w:top w:val="single" w:color="auto" w:sz="4" w:space="0"/>
              <w:left w:val="single" w:color="auto" w:sz="4" w:space="0"/>
              <w:bottom w:val="single" w:color="000000" w:sz="4" w:space="0"/>
              <w:right w:val="single" w:color="000000" w:sz="4" w:space="0"/>
            </w:tcBorders>
            <w:vAlign w:val="center"/>
          </w:tcPr>
          <w:p w14:paraId="705ED9D0">
            <w:pPr>
              <w:widowControl/>
              <w:spacing w:line="500" w:lineRule="exact"/>
              <w:jc w:val="left"/>
              <w:rPr>
                <w:sz w:val="28"/>
                <w:szCs w:val="28"/>
              </w:rPr>
            </w:pPr>
          </w:p>
        </w:tc>
        <w:tc>
          <w:tcPr>
            <w:tcW w:w="992" w:type="dxa"/>
            <w:vMerge w:val="continue"/>
            <w:tcBorders>
              <w:top w:val="nil"/>
              <w:left w:val="single" w:color="auto" w:sz="4" w:space="0"/>
              <w:bottom w:val="single" w:color="000000" w:sz="4" w:space="0"/>
              <w:right w:val="single" w:color="auto" w:sz="4" w:space="0"/>
            </w:tcBorders>
            <w:vAlign w:val="center"/>
          </w:tcPr>
          <w:p w14:paraId="30C6A71C">
            <w:pPr>
              <w:widowControl/>
              <w:spacing w:line="500" w:lineRule="exact"/>
              <w:jc w:val="left"/>
              <w:rPr>
                <w:sz w:val="28"/>
                <w:szCs w:val="28"/>
              </w:rPr>
            </w:pPr>
          </w:p>
        </w:tc>
        <w:tc>
          <w:tcPr>
            <w:tcW w:w="1134" w:type="dxa"/>
            <w:vMerge w:val="continue"/>
            <w:tcBorders>
              <w:top w:val="nil"/>
              <w:left w:val="single" w:color="auto" w:sz="4" w:space="0"/>
              <w:bottom w:val="single" w:color="000000" w:sz="4" w:space="0"/>
              <w:right w:val="single" w:color="auto" w:sz="4" w:space="0"/>
            </w:tcBorders>
            <w:vAlign w:val="center"/>
          </w:tcPr>
          <w:p w14:paraId="78FB8AE2">
            <w:pPr>
              <w:widowControl/>
              <w:spacing w:line="500" w:lineRule="exact"/>
              <w:jc w:val="left"/>
              <w:rPr>
                <w:sz w:val="28"/>
                <w:szCs w:val="28"/>
              </w:rPr>
            </w:pPr>
          </w:p>
        </w:tc>
        <w:tc>
          <w:tcPr>
            <w:tcW w:w="1275" w:type="dxa"/>
            <w:vMerge w:val="continue"/>
            <w:tcBorders>
              <w:top w:val="nil"/>
              <w:left w:val="single" w:color="auto" w:sz="4" w:space="0"/>
              <w:bottom w:val="single" w:color="000000" w:sz="4" w:space="0"/>
              <w:right w:val="single" w:color="000000" w:sz="4" w:space="0"/>
            </w:tcBorders>
            <w:vAlign w:val="center"/>
          </w:tcPr>
          <w:p w14:paraId="6AB26BB8">
            <w:pPr>
              <w:widowControl/>
              <w:spacing w:line="500" w:lineRule="exact"/>
              <w:jc w:val="left"/>
              <w:rPr>
                <w:sz w:val="28"/>
                <w:szCs w:val="28"/>
              </w:rPr>
            </w:pPr>
          </w:p>
        </w:tc>
      </w:tr>
      <w:tr w14:paraId="3B56BBED">
        <w:tblPrEx>
          <w:tblCellMar>
            <w:top w:w="0" w:type="dxa"/>
            <w:left w:w="108" w:type="dxa"/>
            <w:bottom w:w="0" w:type="dxa"/>
            <w:right w:w="108" w:type="dxa"/>
          </w:tblCellMar>
        </w:tblPrEx>
        <w:trPr>
          <w:trHeight w:val="735" w:hRule="atLeast"/>
        </w:trPr>
        <w:tc>
          <w:tcPr>
            <w:tcW w:w="1149" w:type="dxa"/>
            <w:tcBorders>
              <w:top w:val="nil"/>
              <w:left w:val="single" w:color="auto" w:sz="4" w:space="0"/>
              <w:bottom w:val="single" w:color="auto" w:sz="4" w:space="0"/>
              <w:right w:val="nil"/>
            </w:tcBorders>
            <w:shd w:val="clear" w:color="auto" w:fill="auto"/>
            <w:vAlign w:val="center"/>
          </w:tcPr>
          <w:p w14:paraId="46F4E087">
            <w:pPr>
              <w:widowControl/>
              <w:spacing w:line="500" w:lineRule="exact"/>
              <w:jc w:val="center"/>
              <w:rPr>
                <w:sz w:val="28"/>
                <w:szCs w:val="28"/>
              </w:rPr>
            </w:pPr>
            <w:r>
              <w:rPr>
                <w:rFonts w:hint="eastAsia"/>
                <w:sz w:val="28"/>
                <w:szCs w:val="28"/>
              </w:rPr>
              <w:t>专业技术职务</w:t>
            </w:r>
          </w:p>
        </w:tc>
        <w:tc>
          <w:tcPr>
            <w:tcW w:w="1418" w:type="dxa"/>
            <w:tcBorders>
              <w:top w:val="single" w:color="auto" w:sz="4" w:space="0"/>
              <w:left w:val="single" w:color="auto" w:sz="4" w:space="0"/>
              <w:bottom w:val="single" w:color="auto" w:sz="4" w:space="0"/>
              <w:right w:val="single" w:color="000000" w:sz="4" w:space="0"/>
            </w:tcBorders>
            <w:shd w:val="clear" w:color="auto" w:fill="auto"/>
            <w:vAlign w:val="center"/>
          </w:tcPr>
          <w:p w14:paraId="06A2FD89">
            <w:pPr>
              <w:widowControl/>
              <w:spacing w:line="500" w:lineRule="exact"/>
              <w:jc w:val="center"/>
              <w:rPr>
                <w:sz w:val="28"/>
                <w:szCs w:val="28"/>
              </w:rPr>
            </w:pPr>
            <w:r>
              <w:rPr>
                <w:rFonts w:hint="eastAsia"/>
                <w:sz w:val="28"/>
                <w:szCs w:val="28"/>
              </w:rPr>
              <w:t>　</w:t>
            </w:r>
          </w:p>
        </w:tc>
        <w:tc>
          <w:tcPr>
            <w:tcW w:w="1843"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23D2B5A4">
            <w:pPr>
              <w:widowControl/>
              <w:spacing w:line="500" w:lineRule="exact"/>
              <w:jc w:val="center"/>
              <w:rPr>
                <w:sz w:val="28"/>
                <w:szCs w:val="28"/>
              </w:rPr>
            </w:pPr>
            <w:r>
              <w:rPr>
                <w:rFonts w:hint="eastAsia"/>
                <w:sz w:val="28"/>
                <w:szCs w:val="28"/>
              </w:rPr>
              <w:t>具备何种</w:t>
            </w:r>
          </w:p>
          <w:p w14:paraId="03C813BC">
            <w:pPr>
              <w:widowControl/>
              <w:spacing w:line="500" w:lineRule="exact"/>
              <w:jc w:val="center"/>
              <w:rPr>
                <w:sz w:val="28"/>
                <w:szCs w:val="28"/>
              </w:rPr>
            </w:pPr>
            <w:r>
              <w:rPr>
                <w:rFonts w:hint="eastAsia"/>
                <w:sz w:val="28"/>
                <w:szCs w:val="28"/>
              </w:rPr>
              <w:t>教师资格</w:t>
            </w:r>
          </w:p>
        </w:tc>
        <w:tc>
          <w:tcPr>
            <w:tcW w:w="4819" w:type="dxa"/>
            <w:gridSpan w:val="4"/>
            <w:tcBorders>
              <w:top w:val="single" w:color="auto" w:sz="4" w:space="0"/>
              <w:left w:val="nil"/>
              <w:bottom w:val="single" w:color="auto" w:sz="4" w:space="0"/>
              <w:right w:val="single" w:color="000000" w:sz="4" w:space="0"/>
            </w:tcBorders>
            <w:shd w:val="clear" w:color="auto" w:fill="auto"/>
            <w:vAlign w:val="center"/>
          </w:tcPr>
          <w:p w14:paraId="1A8902E1">
            <w:pPr>
              <w:widowControl/>
              <w:spacing w:line="500" w:lineRule="exact"/>
              <w:jc w:val="center"/>
              <w:rPr>
                <w:sz w:val="28"/>
                <w:szCs w:val="28"/>
              </w:rPr>
            </w:pPr>
            <w:r>
              <w:rPr>
                <w:rFonts w:hint="eastAsia"/>
                <w:sz w:val="28"/>
                <w:szCs w:val="28"/>
              </w:rPr>
              <w:t>　</w:t>
            </w:r>
          </w:p>
        </w:tc>
      </w:tr>
      <w:tr w14:paraId="0BFE60C6">
        <w:tblPrEx>
          <w:tblCellMar>
            <w:top w:w="0" w:type="dxa"/>
            <w:left w:w="108" w:type="dxa"/>
            <w:bottom w:w="0" w:type="dxa"/>
            <w:right w:w="108" w:type="dxa"/>
          </w:tblCellMar>
        </w:tblPrEx>
        <w:trPr>
          <w:trHeight w:val="615" w:hRule="atLeast"/>
        </w:trPr>
        <w:tc>
          <w:tcPr>
            <w:tcW w:w="1149" w:type="dxa"/>
            <w:vMerge w:val="restart"/>
            <w:tcBorders>
              <w:top w:val="nil"/>
              <w:left w:val="single" w:color="auto" w:sz="4" w:space="0"/>
              <w:bottom w:val="single" w:color="000000" w:sz="4" w:space="0"/>
              <w:right w:val="nil"/>
            </w:tcBorders>
            <w:shd w:val="clear" w:color="auto" w:fill="auto"/>
            <w:vAlign w:val="center"/>
          </w:tcPr>
          <w:p w14:paraId="56257747">
            <w:pPr>
              <w:widowControl/>
              <w:spacing w:line="500" w:lineRule="exact"/>
              <w:jc w:val="center"/>
              <w:rPr>
                <w:sz w:val="28"/>
                <w:szCs w:val="28"/>
              </w:rPr>
            </w:pPr>
            <w:r>
              <w:rPr>
                <w:rFonts w:hint="eastAsia"/>
                <w:sz w:val="28"/>
                <w:szCs w:val="28"/>
              </w:rPr>
              <w:t>学 历</w:t>
            </w:r>
            <w:r>
              <w:rPr>
                <w:rFonts w:hint="eastAsia"/>
                <w:sz w:val="28"/>
                <w:szCs w:val="28"/>
              </w:rPr>
              <w:br w:type="textWrapping"/>
            </w:r>
            <w:r>
              <w:rPr>
                <w:rFonts w:hint="eastAsia"/>
                <w:sz w:val="28"/>
                <w:szCs w:val="28"/>
              </w:rPr>
              <w:t>学 位</w:t>
            </w:r>
          </w:p>
        </w:tc>
        <w:tc>
          <w:tcPr>
            <w:tcW w:w="2269" w:type="dxa"/>
            <w:gridSpan w:val="2"/>
            <w:tcBorders>
              <w:top w:val="nil"/>
              <w:left w:val="single" w:color="auto" w:sz="4" w:space="0"/>
              <w:bottom w:val="single" w:color="auto" w:sz="4" w:space="0"/>
              <w:right w:val="single" w:color="auto" w:sz="4" w:space="0"/>
            </w:tcBorders>
            <w:shd w:val="clear" w:color="auto" w:fill="auto"/>
            <w:vAlign w:val="center"/>
          </w:tcPr>
          <w:p w14:paraId="03808667">
            <w:pPr>
              <w:widowControl/>
              <w:spacing w:line="500" w:lineRule="exact"/>
              <w:jc w:val="center"/>
              <w:rPr>
                <w:sz w:val="28"/>
                <w:szCs w:val="28"/>
              </w:rPr>
            </w:pPr>
            <w:r>
              <w:rPr>
                <w:rFonts w:hint="eastAsia"/>
                <w:sz w:val="28"/>
                <w:szCs w:val="28"/>
              </w:rPr>
              <w:t>全日制</w:t>
            </w:r>
            <w:r>
              <w:rPr>
                <w:rFonts w:hint="eastAsia"/>
                <w:sz w:val="28"/>
                <w:szCs w:val="28"/>
              </w:rPr>
              <w:br w:type="textWrapping"/>
            </w:r>
            <w:r>
              <w:rPr>
                <w:rFonts w:hint="eastAsia"/>
                <w:sz w:val="28"/>
                <w:szCs w:val="28"/>
              </w:rPr>
              <w:t>教  育</w:t>
            </w:r>
          </w:p>
        </w:tc>
        <w:tc>
          <w:tcPr>
            <w:tcW w:w="992" w:type="dxa"/>
            <w:tcBorders>
              <w:top w:val="single" w:color="auto" w:sz="4" w:space="0"/>
              <w:left w:val="nil"/>
              <w:bottom w:val="single" w:color="auto" w:sz="4" w:space="0"/>
              <w:right w:val="single" w:color="000000" w:sz="4" w:space="0"/>
            </w:tcBorders>
            <w:shd w:val="clear" w:color="auto" w:fill="auto"/>
            <w:vAlign w:val="center"/>
          </w:tcPr>
          <w:p w14:paraId="53696C28">
            <w:pPr>
              <w:widowControl/>
              <w:spacing w:line="500" w:lineRule="exact"/>
              <w:jc w:val="center"/>
              <w:rPr>
                <w:sz w:val="28"/>
                <w:szCs w:val="28"/>
              </w:rPr>
            </w:pPr>
            <w:r>
              <w:rPr>
                <w:rFonts w:hint="eastAsia"/>
                <w:sz w:val="28"/>
                <w:szCs w:val="28"/>
              </w:rPr>
              <w:t>　</w:t>
            </w:r>
          </w:p>
        </w:tc>
        <w:tc>
          <w:tcPr>
            <w:tcW w:w="1418" w:type="dxa"/>
            <w:tcBorders>
              <w:top w:val="single" w:color="auto" w:sz="4" w:space="0"/>
              <w:left w:val="nil"/>
              <w:bottom w:val="single" w:color="auto" w:sz="4" w:space="0"/>
              <w:right w:val="single" w:color="000000" w:sz="4" w:space="0"/>
            </w:tcBorders>
            <w:shd w:val="clear" w:color="auto" w:fill="auto"/>
            <w:vAlign w:val="center"/>
          </w:tcPr>
          <w:p w14:paraId="7E6DF918">
            <w:pPr>
              <w:widowControl/>
              <w:spacing w:line="500" w:lineRule="exact"/>
              <w:jc w:val="center"/>
              <w:rPr>
                <w:sz w:val="28"/>
                <w:szCs w:val="28"/>
              </w:rPr>
            </w:pPr>
            <w:r>
              <w:rPr>
                <w:rFonts w:hint="eastAsia"/>
                <w:sz w:val="28"/>
                <w:szCs w:val="28"/>
              </w:rPr>
              <w:t>毕业院校</w:t>
            </w:r>
            <w:r>
              <w:rPr>
                <w:rFonts w:hint="eastAsia"/>
                <w:sz w:val="28"/>
                <w:szCs w:val="28"/>
              </w:rPr>
              <w:br w:type="textWrapping"/>
            </w:r>
            <w:r>
              <w:rPr>
                <w:rFonts w:hint="eastAsia"/>
                <w:sz w:val="28"/>
                <w:szCs w:val="28"/>
              </w:rPr>
              <w:t>系及专业</w:t>
            </w:r>
          </w:p>
        </w:tc>
        <w:tc>
          <w:tcPr>
            <w:tcW w:w="3401" w:type="dxa"/>
            <w:gridSpan w:val="3"/>
            <w:tcBorders>
              <w:top w:val="single" w:color="auto" w:sz="4" w:space="0"/>
              <w:left w:val="nil"/>
              <w:bottom w:val="single" w:color="auto" w:sz="4" w:space="0"/>
              <w:right w:val="single" w:color="000000" w:sz="4" w:space="0"/>
            </w:tcBorders>
            <w:shd w:val="clear" w:color="auto" w:fill="auto"/>
            <w:vAlign w:val="center"/>
          </w:tcPr>
          <w:p w14:paraId="66EA90EC">
            <w:pPr>
              <w:widowControl/>
              <w:spacing w:line="500" w:lineRule="exact"/>
              <w:jc w:val="center"/>
              <w:rPr>
                <w:sz w:val="28"/>
                <w:szCs w:val="28"/>
              </w:rPr>
            </w:pPr>
            <w:r>
              <w:rPr>
                <w:rFonts w:hint="eastAsia"/>
                <w:sz w:val="28"/>
                <w:szCs w:val="28"/>
              </w:rPr>
              <w:t>　</w:t>
            </w:r>
          </w:p>
        </w:tc>
      </w:tr>
      <w:tr w14:paraId="65BC41BC">
        <w:tblPrEx>
          <w:tblCellMar>
            <w:top w:w="0" w:type="dxa"/>
            <w:left w:w="108" w:type="dxa"/>
            <w:bottom w:w="0" w:type="dxa"/>
            <w:right w:w="108" w:type="dxa"/>
          </w:tblCellMar>
        </w:tblPrEx>
        <w:trPr>
          <w:trHeight w:val="585" w:hRule="atLeast"/>
        </w:trPr>
        <w:tc>
          <w:tcPr>
            <w:tcW w:w="1149" w:type="dxa"/>
            <w:vMerge w:val="continue"/>
            <w:tcBorders>
              <w:top w:val="nil"/>
              <w:left w:val="single" w:color="auto" w:sz="4" w:space="0"/>
              <w:bottom w:val="single" w:color="000000" w:sz="4" w:space="0"/>
              <w:right w:val="nil"/>
            </w:tcBorders>
            <w:vAlign w:val="center"/>
          </w:tcPr>
          <w:p w14:paraId="67457C1A">
            <w:pPr>
              <w:widowControl/>
              <w:spacing w:line="500" w:lineRule="exact"/>
              <w:jc w:val="left"/>
              <w:rPr>
                <w:sz w:val="28"/>
                <w:szCs w:val="28"/>
              </w:rPr>
            </w:pPr>
          </w:p>
        </w:tc>
        <w:tc>
          <w:tcPr>
            <w:tcW w:w="2269" w:type="dxa"/>
            <w:gridSpan w:val="2"/>
            <w:tcBorders>
              <w:top w:val="nil"/>
              <w:left w:val="single" w:color="auto" w:sz="4" w:space="0"/>
              <w:bottom w:val="single" w:color="auto" w:sz="4" w:space="0"/>
              <w:right w:val="single" w:color="auto" w:sz="4" w:space="0"/>
            </w:tcBorders>
            <w:shd w:val="clear" w:color="auto" w:fill="auto"/>
            <w:vAlign w:val="center"/>
          </w:tcPr>
          <w:p w14:paraId="4EDDC0CF">
            <w:pPr>
              <w:widowControl/>
              <w:spacing w:line="500" w:lineRule="exact"/>
              <w:jc w:val="center"/>
              <w:rPr>
                <w:sz w:val="28"/>
                <w:szCs w:val="28"/>
              </w:rPr>
            </w:pPr>
            <w:r>
              <w:rPr>
                <w:rFonts w:hint="eastAsia"/>
                <w:sz w:val="28"/>
                <w:szCs w:val="28"/>
              </w:rPr>
              <w:t>在  职</w:t>
            </w:r>
            <w:r>
              <w:rPr>
                <w:rFonts w:hint="eastAsia"/>
                <w:sz w:val="28"/>
                <w:szCs w:val="28"/>
              </w:rPr>
              <w:br w:type="textWrapping"/>
            </w:r>
            <w:r>
              <w:rPr>
                <w:rFonts w:hint="eastAsia"/>
                <w:sz w:val="28"/>
                <w:szCs w:val="28"/>
              </w:rPr>
              <w:t>教  育</w:t>
            </w:r>
          </w:p>
        </w:tc>
        <w:tc>
          <w:tcPr>
            <w:tcW w:w="992" w:type="dxa"/>
            <w:tcBorders>
              <w:top w:val="single" w:color="auto" w:sz="4" w:space="0"/>
              <w:left w:val="nil"/>
              <w:bottom w:val="single" w:color="auto" w:sz="4" w:space="0"/>
              <w:right w:val="single" w:color="000000" w:sz="4" w:space="0"/>
            </w:tcBorders>
            <w:shd w:val="clear" w:color="auto" w:fill="auto"/>
            <w:vAlign w:val="center"/>
          </w:tcPr>
          <w:p w14:paraId="02A093C0">
            <w:pPr>
              <w:widowControl/>
              <w:spacing w:line="500" w:lineRule="exact"/>
              <w:jc w:val="center"/>
              <w:rPr>
                <w:sz w:val="28"/>
                <w:szCs w:val="28"/>
              </w:rPr>
            </w:pPr>
            <w:r>
              <w:rPr>
                <w:rFonts w:hint="eastAsia"/>
                <w:sz w:val="28"/>
                <w:szCs w:val="28"/>
              </w:rPr>
              <w:t>　</w:t>
            </w:r>
          </w:p>
        </w:tc>
        <w:tc>
          <w:tcPr>
            <w:tcW w:w="1418" w:type="dxa"/>
            <w:tcBorders>
              <w:top w:val="single" w:color="auto" w:sz="4" w:space="0"/>
              <w:left w:val="nil"/>
              <w:bottom w:val="single" w:color="auto" w:sz="4" w:space="0"/>
              <w:right w:val="single" w:color="000000" w:sz="4" w:space="0"/>
            </w:tcBorders>
            <w:shd w:val="clear" w:color="auto" w:fill="auto"/>
            <w:vAlign w:val="center"/>
          </w:tcPr>
          <w:p w14:paraId="43212D90">
            <w:pPr>
              <w:widowControl/>
              <w:spacing w:line="500" w:lineRule="exact"/>
              <w:jc w:val="center"/>
              <w:rPr>
                <w:sz w:val="28"/>
                <w:szCs w:val="28"/>
              </w:rPr>
            </w:pPr>
            <w:r>
              <w:rPr>
                <w:rFonts w:hint="eastAsia"/>
                <w:sz w:val="28"/>
                <w:szCs w:val="28"/>
              </w:rPr>
              <w:t>毕业院校</w:t>
            </w:r>
            <w:r>
              <w:rPr>
                <w:rFonts w:hint="eastAsia"/>
                <w:sz w:val="28"/>
                <w:szCs w:val="28"/>
              </w:rPr>
              <w:br w:type="textWrapping"/>
            </w:r>
            <w:r>
              <w:rPr>
                <w:rFonts w:hint="eastAsia"/>
                <w:sz w:val="28"/>
                <w:szCs w:val="28"/>
              </w:rPr>
              <w:t>系及专业</w:t>
            </w:r>
          </w:p>
        </w:tc>
        <w:tc>
          <w:tcPr>
            <w:tcW w:w="3401" w:type="dxa"/>
            <w:gridSpan w:val="3"/>
            <w:tcBorders>
              <w:top w:val="single" w:color="auto" w:sz="4" w:space="0"/>
              <w:left w:val="nil"/>
              <w:bottom w:val="single" w:color="auto" w:sz="4" w:space="0"/>
              <w:right w:val="single" w:color="000000" w:sz="4" w:space="0"/>
            </w:tcBorders>
            <w:shd w:val="clear" w:color="auto" w:fill="auto"/>
            <w:vAlign w:val="center"/>
          </w:tcPr>
          <w:p w14:paraId="370EB735">
            <w:pPr>
              <w:widowControl/>
              <w:spacing w:line="500" w:lineRule="exact"/>
              <w:jc w:val="center"/>
              <w:rPr>
                <w:sz w:val="28"/>
                <w:szCs w:val="28"/>
              </w:rPr>
            </w:pPr>
            <w:r>
              <w:rPr>
                <w:rFonts w:hint="eastAsia"/>
                <w:sz w:val="28"/>
                <w:szCs w:val="28"/>
              </w:rPr>
              <w:t>　</w:t>
            </w:r>
          </w:p>
        </w:tc>
      </w:tr>
      <w:tr w14:paraId="4ABDC681">
        <w:tblPrEx>
          <w:tblCellMar>
            <w:top w:w="0" w:type="dxa"/>
            <w:left w:w="108" w:type="dxa"/>
            <w:bottom w:w="0" w:type="dxa"/>
            <w:right w:w="108" w:type="dxa"/>
          </w:tblCellMar>
        </w:tblPrEx>
        <w:trPr>
          <w:trHeight w:val="3555" w:hRule="atLeast"/>
        </w:trPr>
        <w:tc>
          <w:tcPr>
            <w:tcW w:w="1149" w:type="dxa"/>
            <w:tcBorders>
              <w:top w:val="nil"/>
              <w:left w:val="single" w:color="auto" w:sz="4" w:space="0"/>
              <w:bottom w:val="single" w:color="auto" w:sz="4" w:space="0"/>
              <w:right w:val="single" w:color="auto" w:sz="4" w:space="0"/>
            </w:tcBorders>
            <w:shd w:val="clear" w:color="auto" w:fill="auto"/>
            <w:vAlign w:val="center"/>
          </w:tcPr>
          <w:p w14:paraId="6FB4BC67">
            <w:pPr>
              <w:widowControl/>
              <w:spacing w:line="500" w:lineRule="exact"/>
              <w:jc w:val="center"/>
              <w:rPr>
                <w:sz w:val="28"/>
                <w:szCs w:val="28"/>
              </w:rPr>
            </w:pPr>
            <w:r>
              <w:rPr>
                <w:rFonts w:hint="eastAsia"/>
                <w:sz w:val="28"/>
                <w:szCs w:val="28"/>
              </w:rPr>
              <w:t>工作</w:t>
            </w:r>
          </w:p>
          <w:p w14:paraId="21154981">
            <w:pPr>
              <w:widowControl/>
              <w:spacing w:line="500" w:lineRule="exact"/>
              <w:jc w:val="center"/>
              <w:rPr>
                <w:sz w:val="28"/>
                <w:szCs w:val="28"/>
              </w:rPr>
            </w:pPr>
            <w:r>
              <w:rPr>
                <w:rFonts w:hint="eastAsia"/>
                <w:sz w:val="28"/>
                <w:szCs w:val="28"/>
              </w:rPr>
              <w:t>简历</w:t>
            </w:r>
          </w:p>
        </w:tc>
        <w:tc>
          <w:tcPr>
            <w:tcW w:w="8080" w:type="dxa"/>
            <w:gridSpan w:val="7"/>
            <w:tcBorders>
              <w:top w:val="single" w:color="auto" w:sz="4" w:space="0"/>
              <w:left w:val="nil"/>
              <w:bottom w:val="single" w:color="auto" w:sz="4" w:space="0"/>
              <w:right w:val="single" w:color="000000" w:sz="4" w:space="0"/>
            </w:tcBorders>
            <w:shd w:val="clear" w:color="auto" w:fill="auto"/>
            <w:vAlign w:val="center"/>
          </w:tcPr>
          <w:p w14:paraId="5360D726">
            <w:pPr>
              <w:widowControl/>
              <w:spacing w:line="500" w:lineRule="exact"/>
              <w:jc w:val="center"/>
              <w:rPr>
                <w:sz w:val="28"/>
                <w:szCs w:val="28"/>
              </w:rPr>
            </w:pPr>
          </w:p>
        </w:tc>
      </w:tr>
      <w:tr w14:paraId="0C1044A8">
        <w:tblPrEx>
          <w:tblCellMar>
            <w:top w:w="0" w:type="dxa"/>
            <w:left w:w="108" w:type="dxa"/>
            <w:bottom w:w="0" w:type="dxa"/>
            <w:right w:w="108" w:type="dxa"/>
          </w:tblCellMar>
        </w:tblPrEx>
        <w:trPr>
          <w:trHeight w:val="1815" w:hRule="atLeast"/>
        </w:trPr>
        <w:tc>
          <w:tcPr>
            <w:tcW w:w="1149" w:type="dxa"/>
            <w:tcBorders>
              <w:top w:val="nil"/>
              <w:left w:val="single" w:color="auto" w:sz="4" w:space="0"/>
              <w:bottom w:val="nil"/>
              <w:right w:val="single" w:color="auto" w:sz="4" w:space="0"/>
            </w:tcBorders>
            <w:shd w:val="clear" w:color="auto" w:fill="auto"/>
            <w:vAlign w:val="center"/>
          </w:tcPr>
          <w:p w14:paraId="4FD987A8">
            <w:pPr>
              <w:widowControl/>
              <w:spacing w:line="500" w:lineRule="exact"/>
              <w:jc w:val="left"/>
              <w:rPr>
                <w:sz w:val="28"/>
                <w:szCs w:val="28"/>
              </w:rPr>
            </w:pPr>
            <w:r>
              <w:rPr>
                <w:rFonts w:hint="eastAsia"/>
                <w:sz w:val="28"/>
                <w:szCs w:val="28"/>
              </w:rPr>
              <w:t>单 位意 见</w:t>
            </w:r>
          </w:p>
        </w:tc>
        <w:tc>
          <w:tcPr>
            <w:tcW w:w="8080" w:type="dxa"/>
            <w:gridSpan w:val="7"/>
            <w:tcBorders>
              <w:top w:val="single" w:color="auto" w:sz="4" w:space="0"/>
              <w:left w:val="nil"/>
              <w:bottom w:val="single" w:color="auto" w:sz="4" w:space="0"/>
              <w:right w:val="single" w:color="auto" w:sz="4" w:space="0"/>
            </w:tcBorders>
            <w:shd w:val="clear" w:color="auto" w:fill="auto"/>
            <w:vAlign w:val="center"/>
          </w:tcPr>
          <w:p w14:paraId="0C9CDFFB">
            <w:pPr>
              <w:widowControl/>
              <w:spacing w:line="500" w:lineRule="exact"/>
              <w:jc w:val="center"/>
              <w:rPr>
                <w:sz w:val="28"/>
                <w:szCs w:val="28"/>
              </w:rPr>
            </w:pPr>
            <w:r>
              <w:rPr>
                <w:rFonts w:hint="eastAsia"/>
                <w:sz w:val="28"/>
                <w:szCs w:val="28"/>
              </w:rPr>
              <w:br w:type="textWrapping"/>
            </w:r>
            <w:r>
              <w:rPr>
                <w:rFonts w:hint="eastAsia"/>
                <w:sz w:val="28"/>
                <w:szCs w:val="28"/>
              </w:rPr>
              <w:t xml:space="preserve">                                       （盖章）</w:t>
            </w:r>
            <w:r>
              <w:rPr>
                <w:rFonts w:hint="eastAsia"/>
                <w:sz w:val="28"/>
                <w:szCs w:val="28"/>
              </w:rPr>
              <w:br w:type="textWrapping"/>
            </w:r>
            <w:r>
              <w:rPr>
                <w:rFonts w:hint="eastAsia"/>
                <w:sz w:val="28"/>
                <w:szCs w:val="28"/>
              </w:rPr>
              <w:t xml:space="preserve">                                      年   月   日</w:t>
            </w:r>
          </w:p>
        </w:tc>
      </w:tr>
      <w:tr w14:paraId="4DF7B9AD">
        <w:tblPrEx>
          <w:tblCellMar>
            <w:top w:w="0" w:type="dxa"/>
            <w:left w:w="108" w:type="dxa"/>
            <w:bottom w:w="0" w:type="dxa"/>
            <w:right w:w="108" w:type="dxa"/>
          </w:tblCellMar>
        </w:tblPrEx>
        <w:trPr>
          <w:trHeight w:val="1710" w:hRule="atLeast"/>
        </w:trPr>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1E9619EF">
            <w:pPr>
              <w:widowControl/>
              <w:spacing w:line="500" w:lineRule="exact"/>
              <w:jc w:val="left"/>
              <w:rPr>
                <w:sz w:val="28"/>
                <w:szCs w:val="28"/>
              </w:rPr>
            </w:pPr>
            <w:r>
              <w:rPr>
                <w:rFonts w:hint="eastAsia"/>
                <w:sz w:val="28"/>
                <w:szCs w:val="28"/>
              </w:rPr>
              <w:t>县 教 育 局</w:t>
            </w:r>
            <w:r>
              <w:rPr>
                <w:rFonts w:hint="eastAsia"/>
                <w:sz w:val="28"/>
                <w:szCs w:val="28"/>
              </w:rPr>
              <w:br w:type="textWrapping"/>
            </w:r>
            <w:r>
              <w:rPr>
                <w:rFonts w:hint="eastAsia"/>
                <w:sz w:val="28"/>
                <w:szCs w:val="28"/>
              </w:rPr>
              <w:t>意 见</w:t>
            </w:r>
          </w:p>
        </w:tc>
        <w:tc>
          <w:tcPr>
            <w:tcW w:w="8080" w:type="dxa"/>
            <w:gridSpan w:val="7"/>
            <w:tcBorders>
              <w:top w:val="single" w:color="auto" w:sz="4" w:space="0"/>
              <w:left w:val="nil"/>
              <w:bottom w:val="single" w:color="auto" w:sz="4" w:space="0"/>
              <w:right w:val="single" w:color="auto" w:sz="4" w:space="0"/>
            </w:tcBorders>
            <w:shd w:val="clear" w:color="auto" w:fill="auto"/>
            <w:vAlign w:val="center"/>
          </w:tcPr>
          <w:p w14:paraId="1553C122">
            <w:pPr>
              <w:widowControl/>
              <w:spacing w:line="500" w:lineRule="exact"/>
              <w:jc w:val="center"/>
              <w:rPr>
                <w:sz w:val="28"/>
                <w:szCs w:val="28"/>
              </w:rPr>
            </w:pPr>
            <w:r>
              <w:rPr>
                <w:rFonts w:hint="eastAsia"/>
                <w:sz w:val="28"/>
                <w:szCs w:val="28"/>
              </w:rPr>
              <w:br w:type="textWrapping"/>
            </w:r>
            <w:r>
              <w:rPr>
                <w:rFonts w:hint="eastAsia"/>
                <w:sz w:val="28"/>
                <w:szCs w:val="28"/>
              </w:rPr>
              <w:br w:type="textWrapping"/>
            </w:r>
            <w:r>
              <w:rPr>
                <w:rFonts w:hint="eastAsia"/>
                <w:sz w:val="28"/>
                <w:szCs w:val="28"/>
              </w:rPr>
              <w:t xml:space="preserve">                                       （盖章）</w:t>
            </w:r>
            <w:r>
              <w:rPr>
                <w:rFonts w:hint="eastAsia"/>
                <w:sz w:val="28"/>
                <w:szCs w:val="28"/>
              </w:rPr>
              <w:br w:type="textWrapping"/>
            </w:r>
            <w:r>
              <w:rPr>
                <w:rFonts w:hint="eastAsia"/>
                <w:sz w:val="28"/>
                <w:szCs w:val="28"/>
              </w:rPr>
              <w:t xml:space="preserve">                                      年   月   日</w:t>
            </w:r>
          </w:p>
        </w:tc>
      </w:tr>
    </w:tbl>
    <w:p w14:paraId="0DA93D2D">
      <w:pPr>
        <w:rPr>
          <w:sz w:val="30"/>
          <w:szCs w:val="30"/>
        </w:rPr>
      </w:pPr>
      <w:r>
        <w:rPr>
          <w:rFonts w:hint="eastAsia"/>
          <w:sz w:val="30"/>
          <w:szCs w:val="30"/>
        </w:rPr>
        <w:t>附件4：</w:t>
      </w:r>
    </w:p>
    <w:tbl>
      <w:tblPr>
        <w:tblStyle w:val="9"/>
        <w:tblW w:w="9282" w:type="dxa"/>
        <w:tblInd w:w="93" w:type="dxa"/>
        <w:tblLayout w:type="autofit"/>
        <w:tblCellMar>
          <w:top w:w="0" w:type="dxa"/>
          <w:left w:w="108" w:type="dxa"/>
          <w:bottom w:w="0" w:type="dxa"/>
          <w:right w:w="108" w:type="dxa"/>
        </w:tblCellMar>
      </w:tblPr>
      <w:tblGrid>
        <w:gridCol w:w="1372"/>
        <w:gridCol w:w="1620"/>
        <w:gridCol w:w="1883"/>
        <w:gridCol w:w="1922"/>
        <w:gridCol w:w="2485"/>
      </w:tblGrid>
      <w:tr w14:paraId="118C5C46">
        <w:tblPrEx>
          <w:tblCellMar>
            <w:top w:w="0" w:type="dxa"/>
            <w:left w:w="108" w:type="dxa"/>
            <w:bottom w:w="0" w:type="dxa"/>
            <w:right w:w="108" w:type="dxa"/>
          </w:tblCellMar>
        </w:tblPrEx>
        <w:trPr>
          <w:trHeight w:val="915" w:hRule="atLeast"/>
        </w:trPr>
        <w:tc>
          <w:tcPr>
            <w:tcW w:w="9282" w:type="dxa"/>
            <w:gridSpan w:val="5"/>
            <w:tcBorders>
              <w:top w:val="nil"/>
              <w:left w:val="nil"/>
              <w:bottom w:val="single" w:color="auto" w:sz="4" w:space="0"/>
            </w:tcBorders>
            <w:shd w:val="clear" w:color="auto" w:fill="auto"/>
            <w:vAlign w:val="center"/>
          </w:tcPr>
          <w:p w14:paraId="1D0B727D">
            <w:pPr>
              <w:widowControl/>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rPr>
              <w:t>2024年度黟县城区小学（幼儿园）选聘教师廉洁审核表</w:t>
            </w:r>
          </w:p>
        </w:tc>
      </w:tr>
      <w:tr w14:paraId="458A8831">
        <w:tblPrEx>
          <w:tblCellMar>
            <w:top w:w="0" w:type="dxa"/>
            <w:left w:w="108" w:type="dxa"/>
            <w:bottom w:w="0" w:type="dxa"/>
            <w:right w:w="108" w:type="dxa"/>
          </w:tblCellMar>
        </w:tblPrEx>
        <w:trPr>
          <w:trHeight w:val="615"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2F39B803">
            <w:pPr>
              <w:widowControl/>
              <w:jc w:val="center"/>
              <w:rPr>
                <w:rFonts w:ascii="宋体" w:hAnsi="宋体" w:cs="宋体"/>
                <w:kern w:val="0"/>
                <w:sz w:val="24"/>
              </w:rPr>
            </w:pPr>
            <w:r>
              <w:rPr>
                <w:rFonts w:hint="eastAsia" w:ascii="宋体" w:hAnsi="宋体" w:cs="宋体"/>
                <w:kern w:val="0"/>
                <w:sz w:val="24"/>
              </w:rPr>
              <w:t>送审</w:t>
            </w:r>
            <w:r>
              <w:rPr>
                <w:rFonts w:hint="eastAsia" w:ascii="宋体" w:hAnsi="宋体" w:cs="宋体"/>
                <w:kern w:val="0"/>
                <w:sz w:val="24"/>
              </w:rPr>
              <w:br w:type="textWrapping"/>
            </w:r>
            <w:r>
              <w:rPr>
                <w:rFonts w:hint="eastAsia" w:ascii="宋体" w:hAnsi="宋体" w:cs="宋体"/>
                <w:kern w:val="0"/>
                <w:sz w:val="24"/>
              </w:rPr>
              <w:t>时间</w:t>
            </w:r>
          </w:p>
        </w:tc>
        <w:tc>
          <w:tcPr>
            <w:tcW w:w="1620" w:type="dxa"/>
            <w:tcBorders>
              <w:top w:val="single" w:color="auto" w:sz="4" w:space="0"/>
              <w:left w:val="nil"/>
              <w:bottom w:val="single" w:color="auto" w:sz="4" w:space="0"/>
              <w:right w:val="single" w:color="auto" w:sz="4" w:space="0"/>
            </w:tcBorders>
            <w:shd w:val="clear" w:color="auto" w:fill="auto"/>
            <w:noWrap/>
            <w:vAlign w:val="center"/>
          </w:tcPr>
          <w:p w14:paraId="542F6ACD">
            <w:pPr>
              <w:widowControl/>
              <w:jc w:val="center"/>
              <w:rPr>
                <w:rFonts w:ascii="宋体" w:hAnsi="宋体" w:cs="宋体"/>
                <w:kern w:val="0"/>
                <w:sz w:val="24"/>
              </w:rPr>
            </w:pPr>
            <w:r>
              <w:rPr>
                <w:rFonts w:hint="eastAsia" w:ascii="宋体" w:hAnsi="宋体" w:cs="宋体"/>
                <w:kern w:val="0"/>
                <w:sz w:val="24"/>
              </w:rPr>
              <w:t>　</w:t>
            </w:r>
          </w:p>
        </w:tc>
        <w:tc>
          <w:tcPr>
            <w:tcW w:w="1883" w:type="dxa"/>
            <w:tcBorders>
              <w:top w:val="nil"/>
              <w:left w:val="nil"/>
              <w:bottom w:val="single" w:color="auto" w:sz="4" w:space="0"/>
              <w:right w:val="single" w:color="auto" w:sz="4" w:space="0"/>
            </w:tcBorders>
            <w:shd w:val="clear" w:color="auto" w:fill="auto"/>
            <w:vAlign w:val="center"/>
          </w:tcPr>
          <w:p w14:paraId="1F71056E">
            <w:pPr>
              <w:widowControl/>
              <w:jc w:val="center"/>
              <w:rPr>
                <w:rFonts w:ascii="宋体" w:hAnsi="宋体" w:cs="宋体"/>
                <w:kern w:val="0"/>
                <w:sz w:val="22"/>
                <w:szCs w:val="22"/>
              </w:rPr>
            </w:pPr>
            <w:r>
              <w:rPr>
                <w:rFonts w:hint="eastAsia" w:ascii="宋体" w:hAnsi="宋体" w:cs="宋体"/>
                <w:kern w:val="0"/>
                <w:sz w:val="22"/>
                <w:szCs w:val="22"/>
              </w:rPr>
              <w:t>送审学校</w:t>
            </w:r>
          </w:p>
        </w:tc>
        <w:tc>
          <w:tcPr>
            <w:tcW w:w="4407" w:type="dxa"/>
            <w:gridSpan w:val="2"/>
            <w:tcBorders>
              <w:top w:val="single" w:color="auto" w:sz="4" w:space="0"/>
              <w:left w:val="nil"/>
              <w:bottom w:val="single" w:color="auto" w:sz="4" w:space="0"/>
              <w:right w:val="single" w:color="auto" w:sz="4" w:space="0"/>
            </w:tcBorders>
            <w:shd w:val="clear" w:color="auto" w:fill="auto"/>
            <w:noWrap/>
            <w:vAlign w:val="center"/>
          </w:tcPr>
          <w:p w14:paraId="1B9AF5F1">
            <w:pPr>
              <w:widowControl/>
              <w:jc w:val="center"/>
              <w:rPr>
                <w:rFonts w:ascii="宋体" w:hAnsi="宋体" w:cs="宋体"/>
                <w:kern w:val="0"/>
                <w:sz w:val="24"/>
              </w:rPr>
            </w:pPr>
            <w:r>
              <w:rPr>
                <w:rFonts w:hint="eastAsia" w:ascii="宋体" w:hAnsi="宋体" w:cs="宋体"/>
                <w:kern w:val="0"/>
                <w:sz w:val="24"/>
              </w:rPr>
              <w:t>　</w:t>
            </w:r>
          </w:p>
        </w:tc>
      </w:tr>
      <w:tr w14:paraId="3ECF6F5A">
        <w:tblPrEx>
          <w:tblCellMar>
            <w:top w:w="0" w:type="dxa"/>
            <w:left w:w="108" w:type="dxa"/>
            <w:bottom w:w="0" w:type="dxa"/>
            <w:right w:w="108" w:type="dxa"/>
          </w:tblCellMar>
        </w:tblPrEx>
        <w:trPr>
          <w:trHeight w:val="585"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6F778C8A">
            <w:pPr>
              <w:widowControl/>
              <w:jc w:val="center"/>
              <w:rPr>
                <w:rFonts w:ascii="宋体" w:hAnsi="宋体" w:cs="宋体"/>
                <w:kern w:val="0"/>
                <w:sz w:val="24"/>
              </w:rPr>
            </w:pPr>
            <w:r>
              <w:rPr>
                <w:rFonts w:hint="eastAsia" w:ascii="宋体" w:hAnsi="宋体" w:cs="宋体"/>
                <w:kern w:val="0"/>
                <w:sz w:val="24"/>
              </w:rPr>
              <w:t>审核</w:t>
            </w:r>
            <w:r>
              <w:rPr>
                <w:rFonts w:hint="eastAsia" w:ascii="宋体" w:hAnsi="宋体" w:cs="宋体"/>
                <w:kern w:val="0"/>
                <w:sz w:val="24"/>
              </w:rPr>
              <w:br w:type="textWrapping"/>
            </w:r>
            <w:r>
              <w:rPr>
                <w:rFonts w:hint="eastAsia" w:ascii="宋体" w:hAnsi="宋体" w:cs="宋体"/>
                <w:kern w:val="0"/>
                <w:sz w:val="24"/>
              </w:rPr>
              <w:t>对象</w:t>
            </w:r>
          </w:p>
        </w:tc>
        <w:tc>
          <w:tcPr>
            <w:tcW w:w="7910" w:type="dxa"/>
            <w:gridSpan w:val="4"/>
            <w:tcBorders>
              <w:top w:val="single" w:color="auto" w:sz="4" w:space="0"/>
              <w:left w:val="nil"/>
              <w:bottom w:val="single" w:color="auto" w:sz="4" w:space="0"/>
              <w:right w:val="single" w:color="auto" w:sz="4" w:space="0"/>
            </w:tcBorders>
            <w:shd w:val="clear" w:color="auto" w:fill="auto"/>
            <w:noWrap/>
            <w:vAlign w:val="center"/>
          </w:tcPr>
          <w:p w14:paraId="362DB6BF">
            <w:pPr>
              <w:widowControl/>
              <w:jc w:val="center"/>
              <w:rPr>
                <w:rFonts w:ascii="宋体" w:hAnsi="宋体" w:cs="宋体"/>
                <w:kern w:val="0"/>
                <w:sz w:val="24"/>
              </w:rPr>
            </w:pPr>
            <w:r>
              <w:rPr>
                <w:rFonts w:hint="eastAsia" w:ascii="宋体" w:hAnsi="宋体" w:cs="宋体"/>
                <w:kern w:val="0"/>
                <w:sz w:val="24"/>
              </w:rPr>
              <w:t>　</w:t>
            </w:r>
          </w:p>
        </w:tc>
      </w:tr>
      <w:tr w14:paraId="646D0A0C">
        <w:tblPrEx>
          <w:tblCellMar>
            <w:top w:w="0" w:type="dxa"/>
            <w:left w:w="108" w:type="dxa"/>
            <w:bottom w:w="0" w:type="dxa"/>
            <w:right w:w="108" w:type="dxa"/>
          </w:tblCellMar>
        </w:tblPrEx>
        <w:trPr>
          <w:trHeight w:val="555"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2F8F390E">
            <w:pPr>
              <w:widowControl/>
              <w:jc w:val="center"/>
              <w:rPr>
                <w:rFonts w:ascii="宋体" w:hAnsi="宋体" w:cs="宋体"/>
                <w:kern w:val="0"/>
                <w:sz w:val="24"/>
              </w:rPr>
            </w:pPr>
            <w:r>
              <w:rPr>
                <w:rFonts w:hint="eastAsia" w:ascii="宋体" w:hAnsi="宋体" w:cs="宋体"/>
                <w:kern w:val="0"/>
                <w:sz w:val="24"/>
              </w:rPr>
              <w:t>审核</w:t>
            </w:r>
            <w:r>
              <w:rPr>
                <w:rFonts w:hint="eastAsia" w:ascii="宋体" w:hAnsi="宋体" w:cs="宋体"/>
                <w:kern w:val="0"/>
                <w:sz w:val="24"/>
              </w:rPr>
              <w:br w:type="textWrapping"/>
            </w:r>
            <w:r>
              <w:rPr>
                <w:rFonts w:hint="eastAsia" w:ascii="宋体" w:hAnsi="宋体" w:cs="宋体"/>
                <w:kern w:val="0"/>
                <w:sz w:val="24"/>
              </w:rPr>
              <w:t>事由</w:t>
            </w:r>
          </w:p>
        </w:tc>
        <w:tc>
          <w:tcPr>
            <w:tcW w:w="7910" w:type="dxa"/>
            <w:gridSpan w:val="4"/>
            <w:tcBorders>
              <w:top w:val="single" w:color="auto" w:sz="4" w:space="0"/>
              <w:left w:val="nil"/>
              <w:bottom w:val="single" w:color="auto" w:sz="4" w:space="0"/>
              <w:right w:val="single" w:color="auto" w:sz="4" w:space="0"/>
            </w:tcBorders>
            <w:shd w:val="clear" w:color="auto" w:fill="auto"/>
            <w:vAlign w:val="center"/>
          </w:tcPr>
          <w:p w14:paraId="5223DABD">
            <w:pPr>
              <w:widowControl/>
              <w:jc w:val="left"/>
              <w:rPr>
                <w:rFonts w:ascii="宋体" w:hAnsi="宋体" w:cs="宋体"/>
                <w:kern w:val="0"/>
                <w:sz w:val="24"/>
              </w:rPr>
            </w:pPr>
            <w:r>
              <w:rPr>
                <w:rFonts w:hint="eastAsia" w:ascii="宋体" w:hAnsi="宋体" w:cs="宋体"/>
                <w:kern w:val="0"/>
                <w:sz w:val="24"/>
              </w:rPr>
              <w:t>　</w:t>
            </w:r>
          </w:p>
        </w:tc>
      </w:tr>
      <w:tr w14:paraId="40EC6CCE">
        <w:tblPrEx>
          <w:tblCellMar>
            <w:top w:w="0" w:type="dxa"/>
            <w:left w:w="108" w:type="dxa"/>
            <w:bottom w:w="0" w:type="dxa"/>
            <w:right w:w="108" w:type="dxa"/>
          </w:tblCellMar>
        </w:tblPrEx>
        <w:trPr>
          <w:trHeight w:val="630" w:hRule="atLeast"/>
        </w:trPr>
        <w:tc>
          <w:tcPr>
            <w:tcW w:w="2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2D3F72">
            <w:pPr>
              <w:widowControl/>
              <w:jc w:val="center"/>
              <w:rPr>
                <w:rFonts w:ascii="宋体" w:hAnsi="宋体" w:cs="宋体"/>
                <w:kern w:val="0"/>
                <w:sz w:val="32"/>
                <w:szCs w:val="32"/>
              </w:rPr>
            </w:pPr>
            <w:r>
              <w:rPr>
                <w:rFonts w:hint="eastAsia" w:ascii="宋体" w:hAnsi="宋体" w:cs="宋体"/>
                <w:kern w:val="0"/>
                <w:sz w:val="32"/>
                <w:szCs w:val="32"/>
              </w:rPr>
              <w:t>审  核  内  容</w:t>
            </w:r>
          </w:p>
        </w:tc>
        <w:tc>
          <w:tcPr>
            <w:tcW w:w="1883" w:type="dxa"/>
            <w:tcBorders>
              <w:top w:val="nil"/>
              <w:left w:val="nil"/>
              <w:bottom w:val="single" w:color="auto" w:sz="4" w:space="0"/>
              <w:right w:val="single" w:color="auto" w:sz="4" w:space="0"/>
            </w:tcBorders>
            <w:shd w:val="clear" w:color="auto" w:fill="auto"/>
            <w:noWrap/>
            <w:vAlign w:val="center"/>
          </w:tcPr>
          <w:p w14:paraId="51F1EDF5">
            <w:pPr>
              <w:widowControl/>
              <w:jc w:val="center"/>
              <w:rPr>
                <w:rFonts w:ascii="宋体" w:hAnsi="宋体" w:cs="宋体"/>
                <w:kern w:val="0"/>
                <w:sz w:val="24"/>
              </w:rPr>
            </w:pPr>
            <w:r>
              <w:rPr>
                <w:rFonts w:hint="eastAsia" w:ascii="宋体" w:hAnsi="宋体" w:cs="宋体"/>
                <w:kern w:val="0"/>
                <w:sz w:val="24"/>
              </w:rPr>
              <w:t>个人自我鉴定</w:t>
            </w:r>
          </w:p>
        </w:tc>
        <w:tc>
          <w:tcPr>
            <w:tcW w:w="1922" w:type="dxa"/>
            <w:tcBorders>
              <w:top w:val="nil"/>
              <w:left w:val="nil"/>
              <w:bottom w:val="single" w:color="auto" w:sz="4" w:space="0"/>
              <w:right w:val="single" w:color="auto" w:sz="4" w:space="0"/>
            </w:tcBorders>
            <w:shd w:val="clear" w:color="auto" w:fill="auto"/>
            <w:noWrap/>
            <w:vAlign w:val="center"/>
          </w:tcPr>
          <w:p w14:paraId="7A8BE840">
            <w:pPr>
              <w:widowControl/>
              <w:jc w:val="center"/>
              <w:rPr>
                <w:rFonts w:ascii="宋体" w:hAnsi="宋体" w:cs="宋体"/>
                <w:kern w:val="0"/>
                <w:sz w:val="24"/>
              </w:rPr>
            </w:pPr>
            <w:r>
              <w:rPr>
                <w:rFonts w:hint="eastAsia" w:ascii="宋体" w:hAnsi="宋体" w:cs="宋体"/>
                <w:kern w:val="0"/>
                <w:sz w:val="24"/>
              </w:rPr>
              <w:t>学校审核意见</w:t>
            </w:r>
          </w:p>
        </w:tc>
        <w:tc>
          <w:tcPr>
            <w:tcW w:w="2485" w:type="dxa"/>
            <w:tcBorders>
              <w:top w:val="nil"/>
              <w:left w:val="nil"/>
              <w:bottom w:val="single" w:color="auto" w:sz="4" w:space="0"/>
              <w:right w:val="single" w:color="auto" w:sz="4" w:space="0"/>
            </w:tcBorders>
            <w:shd w:val="clear" w:color="auto" w:fill="auto"/>
            <w:noWrap/>
            <w:vAlign w:val="center"/>
          </w:tcPr>
          <w:p w14:paraId="13BEAADD">
            <w:pPr>
              <w:widowControl/>
              <w:jc w:val="center"/>
              <w:rPr>
                <w:rFonts w:ascii="宋体" w:hAnsi="宋体" w:cs="宋体"/>
                <w:kern w:val="0"/>
                <w:sz w:val="28"/>
                <w:szCs w:val="28"/>
              </w:rPr>
            </w:pPr>
            <w:r>
              <w:rPr>
                <w:rFonts w:hint="eastAsia" w:ascii="宋体" w:hAnsi="宋体" w:cs="宋体"/>
                <w:kern w:val="0"/>
                <w:sz w:val="28"/>
                <w:szCs w:val="28"/>
              </w:rPr>
              <w:t>教育局审核意见</w:t>
            </w:r>
          </w:p>
        </w:tc>
      </w:tr>
      <w:tr w14:paraId="293AF041">
        <w:tblPrEx>
          <w:tblCellMar>
            <w:top w:w="0" w:type="dxa"/>
            <w:left w:w="108" w:type="dxa"/>
            <w:bottom w:w="0" w:type="dxa"/>
            <w:right w:w="108" w:type="dxa"/>
          </w:tblCellMar>
        </w:tblPrEx>
        <w:trPr>
          <w:trHeight w:val="1251" w:hRule="atLeast"/>
        </w:trPr>
        <w:tc>
          <w:tcPr>
            <w:tcW w:w="2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7F0CFF">
            <w:pPr>
              <w:widowControl/>
              <w:jc w:val="left"/>
              <w:rPr>
                <w:rFonts w:ascii="宋体" w:hAnsi="宋体" w:cs="宋体"/>
                <w:kern w:val="0"/>
                <w:sz w:val="22"/>
                <w:szCs w:val="22"/>
              </w:rPr>
            </w:pPr>
            <w:r>
              <w:rPr>
                <w:rFonts w:hint="eastAsia" w:ascii="宋体" w:hAnsi="宋体" w:cs="宋体"/>
                <w:kern w:val="0"/>
                <w:sz w:val="22"/>
                <w:szCs w:val="22"/>
              </w:rPr>
              <w:t>有无违反学籍管理规定情况</w:t>
            </w:r>
          </w:p>
        </w:tc>
        <w:tc>
          <w:tcPr>
            <w:tcW w:w="1883" w:type="dxa"/>
            <w:tcBorders>
              <w:top w:val="nil"/>
              <w:left w:val="nil"/>
              <w:bottom w:val="single" w:color="auto" w:sz="4" w:space="0"/>
              <w:right w:val="single" w:color="auto" w:sz="4" w:space="0"/>
            </w:tcBorders>
            <w:shd w:val="clear" w:color="auto" w:fill="auto"/>
            <w:vAlign w:val="center"/>
          </w:tcPr>
          <w:p w14:paraId="496F2ED3">
            <w:pPr>
              <w:widowControl/>
              <w:jc w:val="left"/>
              <w:rPr>
                <w:rFonts w:ascii="宋体" w:hAnsi="宋体" w:cs="宋体"/>
                <w:kern w:val="0"/>
                <w:sz w:val="22"/>
                <w:szCs w:val="22"/>
              </w:rPr>
            </w:pPr>
            <w:r>
              <w:rPr>
                <w:rFonts w:hint="eastAsia" w:ascii="宋体" w:hAnsi="宋体" w:cs="宋体"/>
                <w:kern w:val="0"/>
                <w:sz w:val="22"/>
                <w:szCs w:val="22"/>
              </w:rPr>
              <w:t xml:space="preserve">子（女）：        </w:t>
            </w:r>
            <w:r>
              <w:rPr>
                <w:rFonts w:hint="eastAsia" w:ascii="宋体" w:hAnsi="宋体" w:cs="宋体"/>
                <w:kern w:val="0"/>
                <w:sz w:val="22"/>
                <w:szCs w:val="22"/>
              </w:rPr>
              <w:br w:type="textWrapping"/>
            </w:r>
            <w:r>
              <w:rPr>
                <w:rFonts w:hint="eastAsia" w:ascii="宋体" w:hAnsi="宋体" w:cs="宋体"/>
                <w:kern w:val="0"/>
                <w:sz w:val="22"/>
                <w:szCs w:val="22"/>
              </w:rPr>
              <w:t xml:space="preserve">就读：              </w:t>
            </w:r>
          </w:p>
        </w:tc>
        <w:tc>
          <w:tcPr>
            <w:tcW w:w="1922" w:type="dxa"/>
            <w:tcBorders>
              <w:top w:val="nil"/>
              <w:left w:val="nil"/>
              <w:bottom w:val="single" w:color="auto" w:sz="4" w:space="0"/>
              <w:right w:val="single" w:color="auto" w:sz="4" w:space="0"/>
            </w:tcBorders>
            <w:shd w:val="clear" w:color="auto" w:fill="auto"/>
            <w:vAlign w:val="center"/>
          </w:tcPr>
          <w:p w14:paraId="68ECE188">
            <w:pPr>
              <w:widowControl/>
              <w:jc w:val="left"/>
              <w:rPr>
                <w:rFonts w:ascii="宋体" w:hAnsi="宋体" w:cs="宋体"/>
                <w:kern w:val="0"/>
                <w:sz w:val="24"/>
              </w:rPr>
            </w:pPr>
            <w:r>
              <w:rPr>
                <w:rFonts w:hint="eastAsia" w:ascii="宋体" w:hAnsi="宋体" w:cs="宋体"/>
                <w:kern w:val="0"/>
                <w:sz w:val="24"/>
              </w:rPr>
              <w:br w:type="textWrapping"/>
            </w:r>
            <w:r>
              <w:rPr>
                <w:rFonts w:hint="eastAsia" w:ascii="宋体" w:hAnsi="宋体" w:cs="宋体"/>
                <w:kern w:val="0"/>
                <w:sz w:val="24"/>
              </w:rPr>
              <w:t xml:space="preserve">审核人：           </w:t>
            </w:r>
            <w:r>
              <w:rPr>
                <w:rFonts w:hint="eastAsia" w:ascii="宋体" w:hAnsi="宋体" w:cs="宋体"/>
                <w:kern w:val="0"/>
                <w:sz w:val="24"/>
              </w:rPr>
              <w:br w:type="textWrapping"/>
            </w:r>
            <w:r>
              <w:rPr>
                <w:rFonts w:hint="eastAsia" w:ascii="宋体" w:hAnsi="宋体" w:cs="宋体"/>
                <w:kern w:val="0"/>
                <w:sz w:val="24"/>
              </w:rPr>
              <w:t xml:space="preserve">    年  月  日</w:t>
            </w:r>
          </w:p>
        </w:tc>
        <w:tc>
          <w:tcPr>
            <w:tcW w:w="2485" w:type="dxa"/>
            <w:tcBorders>
              <w:top w:val="nil"/>
              <w:left w:val="nil"/>
              <w:bottom w:val="single" w:color="auto" w:sz="4" w:space="0"/>
              <w:right w:val="single" w:color="auto" w:sz="4" w:space="0"/>
            </w:tcBorders>
            <w:shd w:val="clear" w:color="auto" w:fill="auto"/>
            <w:vAlign w:val="center"/>
          </w:tcPr>
          <w:p w14:paraId="081E919A">
            <w:pPr>
              <w:widowControl/>
              <w:jc w:val="left"/>
              <w:rPr>
                <w:rFonts w:ascii="宋体" w:hAnsi="宋体" w:cs="宋体"/>
                <w:kern w:val="0"/>
                <w:sz w:val="24"/>
              </w:rPr>
            </w:pPr>
            <w:r>
              <w:rPr>
                <w:rFonts w:hint="eastAsia" w:ascii="宋体" w:hAnsi="宋体" w:cs="宋体"/>
                <w:kern w:val="0"/>
                <w:sz w:val="24"/>
              </w:rPr>
              <w:br w:type="textWrapping"/>
            </w:r>
            <w:r>
              <w:rPr>
                <w:rFonts w:hint="eastAsia" w:ascii="宋体" w:hAnsi="宋体" w:cs="宋体"/>
                <w:kern w:val="0"/>
                <w:sz w:val="24"/>
              </w:rPr>
              <w:t xml:space="preserve"> 教育股负责人：                             </w:t>
            </w:r>
            <w:r>
              <w:rPr>
                <w:rFonts w:hint="eastAsia" w:ascii="宋体" w:hAnsi="宋体" w:cs="宋体"/>
                <w:kern w:val="0"/>
                <w:sz w:val="24"/>
              </w:rPr>
              <w:br w:type="textWrapping"/>
            </w:r>
            <w:r>
              <w:rPr>
                <w:rFonts w:hint="eastAsia" w:ascii="宋体" w:hAnsi="宋体" w:cs="宋体"/>
                <w:kern w:val="0"/>
                <w:sz w:val="24"/>
              </w:rPr>
              <w:t xml:space="preserve">    年  月   日</w:t>
            </w:r>
          </w:p>
        </w:tc>
      </w:tr>
      <w:tr w14:paraId="10B6B021">
        <w:tblPrEx>
          <w:tblCellMar>
            <w:top w:w="0" w:type="dxa"/>
            <w:left w:w="108" w:type="dxa"/>
            <w:bottom w:w="0" w:type="dxa"/>
            <w:right w:w="108" w:type="dxa"/>
          </w:tblCellMar>
        </w:tblPrEx>
        <w:trPr>
          <w:trHeight w:val="1113" w:hRule="atLeast"/>
        </w:trPr>
        <w:tc>
          <w:tcPr>
            <w:tcW w:w="2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C142B4">
            <w:pPr>
              <w:widowControl/>
              <w:jc w:val="left"/>
              <w:rPr>
                <w:rFonts w:ascii="宋体" w:hAnsi="宋体" w:cs="宋体"/>
                <w:kern w:val="0"/>
                <w:sz w:val="22"/>
                <w:szCs w:val="22"/>
              </w:rPr>
            </w:pPr>
            <w:r>
              <w:rPr>
                <w:rFonts w:hint="eastAsia" w:ascii="宋体" w:hAnsi="宋体" w:cs="宋体"/>
                <w:kern w:val="0"/>
                <w:sz w:val="22"/>
                <w:szCs w:val="22"/>
              </w:rPr>
              <w:t>有无违反教师职业道德行为</w:t>
            </w:r>
          </w:p>
        </w:tc>
        <w:tc>
          <w:tcPr>
            <w:tcW w:w="1883" w:type="dxa"/>
            <w:tcBorders>
              <w:top w:val="nil"/>
              <w:left w:val="nil"/>
              <w:bottom w:val="single" w:color="auto" w:sz="4" w:space="0"/>
              <w:right w:val="single" w:color="auto" w:sz="4" w:space="0"/>
            </w:tcBorders>
            <w:shd w:val="clear" w:color="auto" w:fill="auto"/>
            <w:noWrap/>
            <w:vAlign w:val="center"/>
          </w:tcPr>
          <w:p w14:paraId="157A5E8F">
            <w:pPr>
              <w:widowControl/>
              <w:jc w:val="left"/>
              <w:rPr>
                <w:rFonts w:ascii="宋体" w:hAnsi="宋体" w:cs="宋体"/>
                <w:kern w:val="0"/>
                <w:sz w:val="22"/>
                <w:szCs w:val="22"/>
              </w:rPr>
            </w:pPr>
            <w:r>
              <w:rPr>
                <w:rFonts w:hint="eastAsia" w:ascii="宋体" w:hAnsi="宋体" w:cs="宋体"/>
                <w:kern w:val="0"/>
                <w:sz w:val="22"/>
                <w:szCs w:val="22"/>
              </w:rPr>
              <w:t>　</w:t>
            </w:r>
          </w:p>
        </w:tc>
        <w:tc>
          <w:tcPr>
            <w:tcW w:w="1922" w:type="dxa"/>
            <w:tcBorders>
              <w:top w:val="nil"/>
              <w:left w:val="nil"/>
              <w:bottom w:val="single" w:color="auto" w:sz="4" w:space="0"/>
              <w:right w:val="single" w:color="auto" w:sz="4" w:space="0"/>
            </w:tcBorders>
            <w:shd w:val="clear" w:color="auto" w:fill="auto"/>
            <w:vAlign w:val="center"/>
          </w:tcPr>
          <w:p w14:paraId="3B469DEA">
            <w:pPr>
              <w:widowControl/>
              <w:jc w:val="left"/>
              <w:rPr>
                <w:rFonts w:ascii="宋体" w:hAnsi="宋体" w:cs="宋体"/>
                <w:kern w:val="0"/>
                <w:sz w:val="24"/>
              </w:rPr>
            </w:pPr>
            <w:r>
              <w:rPr>
                <w:rFonts w:hint="eastAsia" w:ascii="宋体" w:hAnsi="宋体" w:cs="宋体"/>
                <w:kern w:val="0"/>
                <w:sz w:val="24"/>
              </w:rPr>
              <w:br w:type="textWrapping"/>
            </w:r>
            <w:r>
              <w:rPr>
                <w:rFonts w:hint="eastAsia" w:ascii="宋体" w:hAnsi="宋体" w:cs="宋体"/>
                <w:kern w:val="0"/>
                <w:sz w:val="24"/>
              </w:rPr>
              <w:t xml:space="preserve">审核人：      </w:t>
            </w:r>
            <w:r>
              <w:rPr>
                <w:rFonts w:hint="eastAsia" w:ascii="宋体" w:hAnsi="宋体" w:cs="宋体"/>
                <w:kern w:val="0"/>
                <w:sz w:val="24"/>
              </w:rPr>
              <w:br w:type="textWrapping"/>
            </w:r>
            <w:r>
              <w:rPr>
                <w:rFonts w:hint="eastAsia" w:ascii="宋体" w:hAnsi="宋体" w:cs="宋体"/>
                <w:kern w:val="0"/>
                <w:sz w:val="24"/>
              </w:rPr>
              <w:t xml:space="preserve">    年  月  日</w:t>
            </w:r>
          </w:p>
        </w:tc>
        <w:tc>
          <w:tcPr>
            <w:tcW w:w="2485" w:type="dxa"/>
            <w:tcBorders>
              <w:top w:val="nil"/>
              <w:left w:val="nil"/>
              <w:bottom w:val="single" w:color="auto" w:sz="4" w:space="0"/>
              <w:right w:val="single" w:color="auto" w:sz="4" w:space="0"/>
            </w:tcBorders>
            <w:shd w:val="clear" w:color="auto" w:fill="auto"/>
            <w:vAlign w:val="center"/>
          </w:tcPr>
          <w:p w14:paraId="7551D363">
            <w:pPr>
              <w:widowControl/>
              <w:jc w:val="left"/>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rPr>
              <w:br w:type="textWrapping"/>
            </w:r>
            <w:r>
              <w:rPr>
                <w:rFonts w:hint="eastAsia" w:ascii="宋体" w:hAnsi="宋体" w:cs="宋体"/>
                <w:kern w:val="0"/>
                <w:sz w:val="24"/>
              </w:rPr>
              <w:t>人事股负责人：</w:t>
            </w:r>
            <w:r>
              <w:rPr>
                <w:rFonts w:hint="eastAsia" w:ascii="宋体" w:hAnsi="宋体" w:cs="宋体"/>
                <w:kern w:val="0"/>
                <w:sz w:val="24"/>
              </w:rPr>
              <w:br w:type="textWrapping"/>
            </w:r>
            <w:r>
              <w:rPr>
                <w:rFonts w:hint="eastAsia" w:ascii="宋体" w:hAnsi="宋体" w:cs="宋体"/>
                <w:kern w:val="0"/>
                <w:sz w:val="24"/>
              </w:rPr>
              <w:t xml:space="preserve">     年  月  日</w:t>
            </w:r>
          </w:p>
        </w:tc>
      </w:tr>
      <w:tr w14:paraId="371F8896">
        <w:tblPrEx>
          <w:tblCellMar>
            <w:top w:w="0" w:type="dxa"/>
            <w:left w:w="108" w:type="dxa"/>
            <w:bottom w:w="0" w:type="dxa"/>
            <w:right w:w="108" w:type="dxa"/>
          </w:tblCellMar>
        </w:tblPrEx>
        <w:trPr>
          <w:trHeight w:val="1113" w:hRule="atLeast"/>
        </w:trPr>
        <w:tc>
          <w:tcPr>
            <w:tcW w:w="2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03A5520">
            <w:pPr>
              <w:widowControl/>
              <w:jc w:val="left"/>
              <w:rPr>
                <w:rFonts w:ascii="宋体" w:hAnsi="宋体" w:cs="宋体"/>
                <w:kern w:val="0"/>
                <w:sz w:val="22"/>
                <w:szCs w:val="22"/>
              </w:rPr>
            </w:pPr>
            <w:r>
              <w:rPr>
                <w:rFonts w:hint="eastAsia" w:ascii="宋体" w:hAnsi="宋体" w:cs="宋体"/>
                <w:kern w:val="0"/>
                <w:sz w:val="22"/>
                <w:szCs w:val="22"/>
              </w:rPr>
              <w:t>有无违反意识形态行为</w:t>
            </w:r>
          </w:p>
        </w:tc>
        <w:tc>
          <w:tcPr>
            <w:tcW w:w="1883" w:type="dxa"/>
            <w:tcBorders>
              <w:top w:val="nil"/>
              <w:left w:val="nil"/>
              <w:bottom w:val="single" w:color="auto" w:sz="4" w:space="0"/>
              <w:right w:val="single" w:color="auto" w:sz="4" w:space="0"/>
            </w:tcBorders>
            <w:shd w:val="clear" w:color="auto" w:fill="auto"/>
            <w:noWrap/>
            <w:vAlign w:val="center"/>
          </w:tcPr>
          <w:p w14:paraId="372CBC76">
            <w:pPr>
              <w:widowControl/>
              <w:jc w:val="left"/>
              <w:rPr>
                <w:rFonts w:ascii="宋体" w:hAnsi="宋体" w:cs="宋体"/>
                <w:kern w:val="0"/>
                <w:sz w:val="22"/>
                <w:szCs w:val="22"/>
              </w:rPr>
            </w:pPr>
          </w:p>
        </w:tc>
        <w:tc>
          <w:tcPr>
            <w:tcW w:w="1922" w:type="dxa"/>
            <w:tcBorders>
              <w:top w:val="nil"/>
              <w:left w:val="nil"/>
              <w:bottom w:val="single" w:color="auto" w:sz="4" w:space="0"/>
              <w:right w:val="single" w:color="auto" w:sz="4" w:space="0"/>
            </w:tcBorders>
            <w:shd w:val="clear" w:color="auto" w:fill="auto"/>
            <w:vAlign w:val="center"/>
          </w:tcPr>
          <w:p w14:paraId="0AE3F8D2">
            <w:pPr>
              <w:widowControl/>
              <w:jc w:val="left"/>
              <w:rPr>
                <w:rFonts w:ascii="宋体" w:hAnsi="宋体" w:cs="宋体"/>
                <w:kern w:val="0"/>
                <w:sz w:val="24"/>
              </w:rPr>
            </w:pPr>
            <w:r>
              <w:rPr>
                <w:rFonts w:hint="eastAsia" w:ascii="宋体" w:hAnsi="宋体" w:cs="宋体"/>
                <w:kern w:val="0"/>
                <w:sz w:val="24"/>
              </w:rPr>
              <w:t>审核人：</w:t>
            </w:r>
          </w:p>
          <w:p w14:paraId="10103040">
            <w:pPr>
              <w:widowControl/>
              <w:ind w:firstLine="480" w:firstLineChars="200"/>
              <w:jc w:val="left"/>
              <w:rPr>
                <w:rFonts w:ascii="宋体" w:hAnsi="宋体" w:cs="宋体"/>
                <w:kern w:val="0"/>
                <w:sz w:val="24"/>
              </w:rPr>
            </w:pPr>
            <w:r>
              <w:rPr>
                <w:rFonts w:hint="eastAsia" w:ascii="宋体" w:hAnsi="宋体" w:cs="宋体"/>
                <w:kern w:val="0"/>
                <w:sz w:val="24"/>
              </w:rPr>
              <w:t>年  月  日</w:t>
            </w:r>
          </w:p>
        </w:tc>
        <w:tc>
          <w:tcPr>
            <w:tcW w:w="2485" w:type="dxa"/>
            <w:tcBorders>
              <w:top w:val="nil"/>
              <w:left w:val="nil"/>
              <w:bottom w:val="single" w:color="auto" w:sz="4" w:space="0"/>
              <w:right w:val="single" w:color="auto" w:sz="4" w:space="0"/>
            </w:tcBorders>
            <w:shd w:val="clear" w:color="auto" w:fill="auto"/>
            <w:vAlign w:val="center"/>
          </w:tcPr>
          <w:p w14:paraId="12B3E65D">
            <w:pPr>
              <w:widowControl/>
              <w:jc w:val="left"/>
              <w:rPr>
                <w:rFonts w:ascii="宋体" w:hAnsi="宋体" w:cs="宋体"/>
                <w:kern w:val="0"/>
                <w:sz w:val="24"/>
              </w:rPr>
            </w:pPr>
            <w:r>
              <w:rPr>
                <w:rFonts w:hint="eastAsia" w:ascii="宋体" w:hAnsi="宋体" w:cs="宋体"/>
                <w:kern w:val="0"/>
                <w:sz w:val="24"/>
              </w:rPr>
              <w:t>党工办负责人：</w:t>
            </w:r>
          </w:p>
          <w:p w14:paraId="34D16F24">
            <w:pPr>
              <w:widowControl/>
              <w:jc w:val="left"/>
              <w:rPr>
                <w:rFonts w:ascii="宋体" w:hAnsi="宋体" w:cs="宋体"/>
                <w:kern w:val="0"/>
                <w:sz w:val="24"/>
              </w:rPr>
            </w:pPr>
            <w:r>
              <w:rPr>
                <w:rFonts w:hint="eastAsia" w:ascii="宋体" w:hAnsi="宋体" w:cs="宋体"/>
                <w:kern w:val="0"/>
                <w:sz w:val="24"/>
              </w:rPr>
              <w:t xml:space="preserve">      年   月   日</w:t>
            </w:r>
          </w:p>
        </w:tc>
      </w:tr>
      <w:tr w14:paraId="6DA627DE">
        <w:tblPrEx>
          <w:tblCellMar>
            <w:top w:w="0" w:type="dxa"/>
            <w:left w:w="108" w:type="dxa"/>
            <w:bottom w:w="0" w:type="dxa"/>
            <w:right w:w="108" w:type="dxa"/>
          </w:tblCellMar>
        </w:tblPrEx>
        <w:trPr>
          <w:trHeight w:val="1005" w:hRule="atLeast"/>
        </w:trPr>
        <w:tc>
          <w:tcPr>
            <w:tcW w:w="299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CB9263">
            <w:pPr>
              <w:widowControl/>
              <w:jc w:val="left"/>
              <w:rPr>
                <w:rFonts w:ascii="宋体" w:hAnsi="宋体" w:cs="宋体"/>
                <w:kern w:val="0"/>
                <w:sz w:val="22"/>
                <w:szCs w:val="22"/>
              </w:rPr>
            </w:pPr>
            <w:r>
              <w:rPr>
                <w:rFonts w:hint="eastAsia" w:ascii="宋体" w:hAnsi="宋体" w:cs="宋体"/>
                <w:kern w:val="0"/>
                <w:sz w:val="22"/>
                <w:szCs w:val="22"/>
              </w:rPr>
              <w:t>1.是否受到党纪政纪处理。</w:t>
            </w:r>
            <w:r>
              <w:rPr>
                <w:rFonts w:hint="eastAsia" w:ascii="宋体" w:hAnsi="宋体" w:cs="宋体"/>
                <w:kern w:val="0"/>
                <w:sz w:val="22"/>
                <w:szCs w:val="22"/>
              </w:rPr>
              <w:br w:type="textWrapping"/>
            </w:r>
            <w:r>
              <w:rPr>
                <w:rFonts w:hint="eastAsia" w:ascii="宋体" w:hAnsi="宋体" w:cs="宋体"/>
                <w:kern w:val="0"/>
                <w:sz w:val="22"/>
                <w:szCs w:val="22"/>
              </w:rPr>
              <w:t>2.是否有群众信访举报且经查属实。</w:t>
            </w:r>
            <w:r>
              <w:rPr>
                <w:rFonts w:hint="eastAsia" w:ascii="宋体" w:hAnsi="宋体" w:cs="宋体"/>
                <w:kern w:val="0"/>
                <w:sz w:val="22"/>
                <w:szCs w:val="22"/>
              </w:rPr>
              <w:br w:type="textWrapping"/>
            </w:r>
            <w:r>
              <w:rPr>
                <w:rFonts w:hint="eastAsia" w:ascii="宋体" w:hAnsi="宋体" w:cs="宋体"/>
                <w:kern w:val="0"/>
                <w:sz w:val="22"/>
                <w:szCs w:val="22"/>
              </w:rPr>
              <w:t>3.是否有被反映的问题一时无法查实，但存在可能性较大。</w:t>
            </w:r>
            <w:r>
              <w:rPr>
                <w:rFonts w:hint="eastAsia" w:ascii="宋体" w:hAnsi="宋体" w:cs="宋体"/>
                <w:kern w:val="0"/>
                <w:sz w:val="22"/>
                <w:szCs w:val="22"/>
              </w:rPr>
              <w:br w:type="textWrapping"/>
            </w:r>
            <w:r>
              <w:rPr>
                <w:rFonts w:hint="eastAsia" w:ascii="宋体" w:hAnsi="宋体" w:cs="宋体"/>
                <w:kern w:val="0"/>
                <w:sz w:val="22"/>
                <w:szCs w:val="22"/>
              </w:rPr>
              <w:t>4.是否涉及正在调查的案件</w:t>
            </w:r>
            <w:r>
              <w:rPr>
                <w:rFonts w:hint="eastAsia" w:ascii="宋体" w:hAnsi="宋体" w:cs="宋体"/>
                <w:kern w:val="0"/>
                <w:sz w:val="22"/>
                <w:szCs w:val="22"/>
              </w:rPr>
              <w:br w:type="textWrapping"/>
            </w:r>
            <w:r>
              <w:rPr>
                <w:rFonts w:hint="eastAsia" w:ascii="宋体" w:hAnsi="宋体" w:cs="宋体"/>
                <w:kern w:val="0"/>
                <w:sz w:val="22"/>
                <w:szCs w:val="22"/>
              </w:rPr>
              <w:t>5.是否受到诫勉谈话、通报批评。</w:t>
            </w:r>
          </w:p>
        </w:tc>
        <w:tc>
          <w:tcPr>
            <w:tcW w:w="1883" w:type="dxa"/>
            <w:vMerge w:val="restart"/>
            <w:tcBorders>
              <w:top w:val="nil"/>
              <w:left w:val="single" w:color="auto" w:sz="4" w:space="0"/>
              <w:bottom w:val="single" w:color="auto" w:sz="4" w:space="0"/>
              <w:right w:val="single" w:color="auto" w:sz="4" w:space="0"/>
            </w:tcBorders>
            <w:shd w:val="clear" w:color="auto" w:fill="auto"/>
            <w:noWrap/>
            <w:vAlign w:val="center"/>
          </w:tcPr>
          <w:p w14:paraId="44D595DB">
            <w:pPr>
              <w:widowControl/>
              <w:jc w:val="left"/>
              <w:rPr>
                <w:rFonts w:ascii="宋体" w:hAnsi="宋体" w:cs="宋体"/>
                <w:kern w:val="0"/>
                <w:sz w:val="22"/>
                <w:szCs w:val="22"/>
              </w:rPr>
            </w:pPr>
            <w:r>
              <w:rPr>
                <w:rFonts w:hint="eastAsia" w:ascii="宋体" w:hAnsi="宋体" w:cs="宋体"/>
                <w:kern w:val="0"/>
                <w:sz w:val="22"/>
                <w:szCs w:val="22"/>
              </w:rPr>
              <w:t>　</w:t>
            </w:r>
          </w:p>
        </w:tc>
        <w:tc>
          <w:tcPr>
            <w:tcW w:w="1922" w:type="dxa"/>
            <w:vMerge w:val="restart"/>
            <w:tcBorders>
              <w:top w:val="nil"/>
              <w:left w:val="single" w:color="auto" w:sz="4" w:space="0"/>
              <w:bottom w:val="single" w:color="auto" w:sz="4" w:space="0"/>
              <w:right w:val="single" w:color="auto" w:sz="4" w:space="0"/>
            </w:tcBorders>
            <w:shd w:val="clear" w:color="auto" w:fill="auto"/>
            <w:vAlign w:val="center"/>
          </w:tcPr>
          <w:p w14:paraId="26C6FC3D">
            <w:pPr>
              <w:widowControl/>
              <w:jc w:val="left"/>
              <w:rPr>
                <w:rFonts w:ascii="宋体" w:hAnsi="宋体" w:cs="宋体"/>
                <w:kern w:val="0"/>
                <w:sz w:val="24"/>
              </w:rPr>
            </w:pPr>
            <w:r>
              <w:rPr>
                <w:rFonts w:hint="eastAsia" w:ascii="宋体" w:hAnsi="宋体" w:cs="宋体"/>
                <w:kern w:val="0"/>
                <w:sz w:val="24"/>
              </w:rPr>
              <w:br w:type="textWrapping"/>
            </w:r>
            <w:r>
              <w:rPr>
                <w:rFonts w:hint="eastAsia" w:ascii="宋体" w:hAnsi="宋体" w:cs="宋体"/>
                <w:kern w:val="0"/>
                <w:sz w:val="24"/>
              </w:rPr>
              <w:br w:type="textWrapping"/>
            </w:r>
            <w:r>
              <w:rPr>
                <w:rFonts w:hint="eastAsia" w:ascii="宋体" w:hAnsi="宋体" w:cs="宋体"/>
                <w:kern w:val="0"/>
                <w:sz w:val="24"/>
              </w:rPr>
              <w:br w:type="textWrapping"/>
            </w:r>
            <w:r>
              <w:rPr>
                <w:rFonts w:hint="eastAsia" w:ascii="宋体" w:hAnsi="宋体" w:cs="宋体"/>
                <w:kern w:val="0"/>
                <w:sz w:val="24"/>
              </w:rPr>
              <w:br w:type="textWrapping"/>
            </w:r>
            <w:r>
              <w:rPr>
                <w:rFonts w:hint="eastAsia" w:ascii="宋体" w:hAnsi="宋体" w:cs="宋体"/>
                <w:kern w:val="0"/>
                <w:sz w:val="24"/>
              </w:rPr>
              <w:t xml:space="preserve">审核人：       </w:t>
            </w:r>
            <w:r>
              <w:rPr>
                <w:rFonts w:hint="eastAsia" w:ascii="宋体" w:hAnsi="宋体" w:cs="宋体"/>
                <w:kern w:val="0"/>
                <w:sz w:val="24"/>
              </w:rPr>
              <w:br w:type="textWrapping"/>
            </w:r>
            <w:r>
              <w:rPr>
                <w:rFonts w:hint="eastAsia" w:ascii="宋体" w:hAnsi="宋体" w:cs="宋体"/>
                <w:kern w:val="0"/>
                <w:sz w:val="24"/>
              </w:rPr>
              <w:t xml:space="preserve">    年  月  日</w:t>
            </w:r>
          </w:p>
        </w:tc>
        <w:tc>
          <w:tcPr>
            <w:tcW w:w="2485" w:type="dxa"/>
            <w:vMerge w:val="restart"/>
            <w:tcBorders>
              <w:top w:val="nil"/>
              <w:left w:val="single" w:color="auto" w:sz="4" w:space="0"/>
              <w:bottom w:val="single" w:color="auto" w:sz="4" w:space="0"/>
              <w:right w:val="single" w:color="auto" w:sz="4" w:space="0"/>
            </w:tcBorders>
            <w:shd w:val="clear" w:color="auto" w:fill="auto"/>
            <w:vAlign w:val="center"/>
          </w:tcPr>
          <w:p w14:paraId="4761AD8F">
            <w:pPr>
              <w:widowControl/>
              <w:jc w:val="left"/>
              <w:rPr>
                <w:rFonts w:ascii="宋体" w:hAnsi="宋体" w:cs="宋体"/>
                <w:kern w:val="0"/>
                <w:sz w:val="24"/>
              </w:rPr>
            </w:pPr>
            <w:r>
              <w:rPr>
                <w:rFonts w:hint="eastAsia" w:ascii="宋体" w:hAnsi="宋体" w:cs="宋体"/>
                <w:kern w:val="0"/>
                <w:sz w:val="24"/>
              </w:rPr>
              <w:br w:type="textWrapping"/>
            </w:r>
            <w:r>
              <w:rPr>
                <w:rFonts w:hint="eastAsia" w:ascii="宋体" w:hAnsi="宋体" w:cs="宋体"/>
                <w:kern w:val="0"/>
                <w:sz w:val="24"/>
              </w:rPr>
              <w:br w:type="textWrapping"/>
            </w:r>
            <w:r>
              <w:rPr>
                <w:rFonts w:hint="eastAsia" w:ascii="宋体" w:hAnsi="宋体" w:cs="宋体"/>
                <w:kern w:val="0"/>
                <w:sz w:val="24"/>
              </w:rPr>
              <w:t xml:space="preserve">               </w:t>
            </w:r>
            <w:r>
              <w:rPr>
                <w:rFonts w:hint="eastAsia" w:ascii="宋体" w:hAnsi="宋体" w:cs="宋体"/>
                <w:kern w:val="0"/>
                <w:sz w:val="24"/>
              </w:rPr>
              <w:br w:type="textWrapping"/>
            </w:r>
            <w:r>
              <w:rPr>
                <w:rFonts w:hint="eastAsia" w:ascii="宋体" w:hAnsi="宋体" w:cs="宋体"/>
                <w:kern w:val="0"/>
                <w:sz w:val="24"/>
              </w:rPr>
              <w:br w:type="textWrapping"/>
            </w:r>
            <w:r>
              <w:rPr>
                <w:rFonts w:hint="eastAsia" w:ascii="宋体" w:hAnsi="宋体" w:cs="宋体"/>
                <w:kern w:val="0"/>
                <w:sz w:val="24"/>
              </w:rPr>
              <w:t>监察室负责人：</w:t>
            </w:r>
            <w:r>
              <w:rPr>
                <w:rFonts w:hint="eastAsia" w:ascii="宋体" w:hAnsi="宋体" w:cs="宋体"/>
                <w:kern w:val="0"/>
                <w:sz w:val="24"/>
              </w:rPr>
              <w:br w:type="textWrapping"/>
            </w:r>
            <w:r>
              <w:rPr>
                <w:rFonts w:hint="eastAsia" w:ascii="宋体" w:hAnsi="宋体" w:cs="宋体"/>
                <w:kern w:val="0"/>
                <w:sz w:val="24"/>
              </w:rPr>
              <w:t xml:space="preserve">    年  月  日</w:t>
            </w:r>
          </w:p>
        </w:tc>
      </w:tr>
      <w:tr w14:paraId="2C6E15DC">
        <w:tblPrEx>
          <w:tblCellMar>
            <w:top w:w="0" w:type="dxa"/>
            <w:left w:w="108" w:type="dxa"/>
            <w:bottom w:w="0" w:type="dxa"/>
            <w:right w:w="108" w:type="dxa"/>
          </w:tblCellMar>
        </w:tblPrEx>
        <w:trPr>
          <w:trHeight w:val="615" w:hRule="atLeast"/>
        </w:trPr>
        <w:tc>
          <w:tcPr>
            <w:tcW w:w="2992" w:type="dxa"/>
            <w:gridSpan w:val="2"/>
            <w:vMerge w:val="continue"/>
            <w:tcBorders>
              <w:top w:val="single" w:color="auto" w:sz="4" w:space="0"/>
              <w:left w:val="single" w:color="auto" w:sz="4" w:space="0"/>
              <w:bottom w:val="single" w:color="auto" w:sz="4" w:space="0"/>
              <w:right w:val="single" w:color="auto" w:sz="4" w:space="0"/>
            </w:tcBorders>
            <w:vAlign w:val="center"/>
          </w:tcPr>
          <w:p w14:paraId="7BFF021C">
            <w:pPr>
              <w:widowControl/>
              <w:jc w:val="left"/>
              <w:rPr>
                <w:rFonts w:ascii="宋体" w:hAnsi="宋体" w:cs="宋体"/>
                <w:kern w:val="0"/>
                <w:sz w:val="22"/>
                <w:szCs w:val="22"/>
              </w:rPr>
            </w:pPr>
          </w:p>
        </w:tc>
        <w:tc>
          <w:tcPr>
            <w:tcW w:w="1883" w:type="dxa"/>
            <w:vMerge w:val="continue"/>
            <w:tcBorders>
              <w:top w:val="nil"/>
              <w:left w:val="single" w:color="auto" w:sz="4" w:space="0"/>
              <w:bottom w:val="single" w:color="auto" w:sz="4" w:space="0"/>
              <w:right w:val="single" w:color="auto" w:sz="4" w:space="0"/>
            </w:tcBorders>
            <w:vAlign w:val="center"/>
          </w:tcPr>
          <w:p w14:paraId="19C71341">
            <w:pPr>
              <w:widowControl/>
              <w:jc w:val="left"/>
              <w:rPr>
                <w:rFonts w:ascii="宋体" w:hAnsi="宋体" w:cs="宋体"/>
                <w:kern w:val="0"/>
                <w:sz w:val="22"/>
                <w:szCs w:val="22"/>
              </w:rPr>
            </w:pPr>
          </w:p>
        </w:tc>
        <w:tc>
          <w:tcPr>
            <w:tcW w:w="1922" w:type="dxa"/>
            <w:vMerge w:val="continue"/>
            <w:tcBorders>
              <w:top w:val="nil"/>
              <w:left w:val="single" w:color="auto" w:sz="4" w:space="0"/>
              <w:bottom w:val="single" w:color="auto" w:sz="4" w:space="0"/>
              <w:right w:val="single" w:color="auto" w:sz="4" w:space="0"/>
            </w:tcBorders>
            <w:vAlign w:val="center"/>
          </w:tcPr>
          <w:p w14:paraId="71BFF47B">
            <w:pPr>
              <w:widowControl/>
              <w:jc w:val="left"/>
              <w:rPr>
                <w:rFonts w:ascii="宋体" w:hAnsi="宋体" w:cs="宋体"/>
                <w:kern w:val="0"/>
                <w:sz w:val="24"/>
              </w:rPr>
            </w:pPr>
          </w:p>
        </w:tc>
        <w:tc>
          <w:tcPr>
            <w:tcW w:w="2485" w:type="dxa"/>
            <w:vMerge w:val="continue"/>
            <w:tcBorders>
              <w:top w:val="nil"/>
              <w:left w:val="single" w:color="auto" w:sz="4" w:space="0"/>
              <w:bottom w:val="single" w:color="auto" w:sz="4" w:space="0"/>
              <w:right w:val="single" w:color="auto" w:sz="4" w:space="0"/>
            </w:tcBorders>
            <w:vAlign w:val="center"/>
          </w:tcPr>
          <w:p w14:paraId="441B8E5A">
            <w:pPr>
              <w:widowControl/>
              <w:jc w:val="left"/>
              <w:rPr>
                <w:rFonts w:ascii="宋体" w:hAnsi="宋体" w:cs="宋体"/>
                <w:kern w:val="0"/>
                <w:sz w:val="24"/>
              </w:rPr>
            </w:pPr>
          </w:p>
        </w:tc>
      </w:tr>
      <w:tr w14:paraId="231A21FA">
        <w:tblPrEx>
          <w:tblCellMar>
            <w:top w:w="0" w:type="dxa"/>
            <w:left w:w="108" w:type="dxa"/>
            <w:bottom w:w="0" w:type="dxa"/>
            <w:right w:w="108" w:type="dxa"/>
          </w:tblCellMar>
        </w:tblPrEx>
        <w:trPr>
          <w:trHeight w:val="900" w:hRule="atLeast"/>
        </w:trPr>
        <w:tc>
          <w:tcPr>
            <w:tcW w:w="2992" w:type="dxa"/>
            <w:gridSpan w:val="2"/>
            <w:vMerge w:val="continue"/>
            <w:tcBorders>
              <w:top w:val="single" w:color="auto" w:sz="4" w:space="0"/>
              <w:left w:val="single" w:color="auto" w:sz="4" w:space="0"/>
              <w:bottom w:val="single" w:color="auto" w:sz="4" w:space="0"/>
              <w:right w:val="single" w:color="auto" w:sz="4" w:space="0"/>
            </w:tcBorders>
            <w:vAlign w:val="center"/>
          </w:tcPr>
          <w:p w14:paraId="700057C7">
            <w:pPr>
              <w:widowControl/>
              <w:jc w:val="left"/>
              <w:rPr>
                <w:rFonts w:ascii="宋体" w:hAnsi="宋体" w:cs="宋体"/>
                <w:kern w:val="0"/>
                <w:sz w:val="22"/>
                <w:szCs w:val="22"/>
              </w:rPr>
            </w:pPr>
          </w:p>
        </w:tc>
        <w:tc>
          <w:tcPr>
            <w:tcW w:w="1883" w:type="dxa"/>
            <w:vMerge w:val="continue"/>
            <w:tcBorders>
              <w:top w:val="nil"/>
              <w:left w:val="single" w:color="auto" w:sz="4" w:space="0"/>
              <w:bottom w:val="single" w:color="auto" w:sz="4" w:space="0"/>
              <w:right w:val="single" w:color="auto" w:sz="4" w:space="0"/>
            </w:tcBorders>
            <w:vAlign w:val="center"/>
          </w:tcPr>
          <w:p w14:paraId="6602F2DC">
            <w:pPr>
              <w:widowControl/>
              <w:jc w:val="left"/>
              <w:rPr>
                <w:rFonts w:ascii="宋体" w:hAnsi="宋体" w:cs="宋体"/>
                <w:kern w:val="0"/>
                <w:sz w:val="22"/>
                <w:szCs w:val="22"/>
              </w:rPr>
            </w:pPr>
          </w:p>
        </w:tc>
        <w:tc>
          <w:tcPr>
            <w:tcW w:w="1922" w:type="dxa"/>
            <w:vMerge w:val="continue"/>
            <w:tcBorders>
              <w:top w:val="nil"/>
              <w:left w:val="single" w:color="auto" w:sz="4" w:space="0"/>
              <w:bottom w:val="single" w:color="auto" w:sz="4" w:space="0"/>
              <w:right w:val="single" w:color="auto" w:sz="4" w:space="0"/>
            </w:tcBorders>
            <w:vAlign w:val="center"/>
          </w:tcPr>
          <w:p w14:paraId="7FBCE8BD">
            <w:pPr>
              <w:widowControl/>
              <w:jc w:val="left"/>
              <w:rPr>
                <w:rFonts w:ascii="宋体" w:hAnsi="宋体" w:cs="宋体"/>
                <w:kern w:val="0"/>
                <w:sz w:val="24"/>
              </w:rPr>
            </w:pPr>
          </w:p>
        </w:tc>
        <w:tc>
          <w:tcPr>
            <w:tcW w:w="2485" w:type="dxa"/>
            <w:vMerge w:val="continue"/>
            <w:tcBorders>
              <w:top w:val="nil"/>
              <w:left w:val="single" w:color="auto" w:sz="4" w:space="0"/>
              <w:bottom w:val="single" w:color="auto" w:sz="4" w:space="0"/>
              <w:right w:val="single" w:color="auto" w:sz="4" w:space="0"/>
            </w:tcBorders>
            <w:vAlign w:val="center"/>
          </w:tcPr>
          <w:p w14:paraId="21B81CF0">
            <w:pPr>
              <w:widowControl/>
              <w:jc w:val="left"/>
              <w:rPr>
                <w:rFonts w:ascii="宋体" w:hAnsi="宋体" w:cs="宋体"/>
                <w:kern w:val="0"/>
                <w:sz w:val="24"/>
              </w:rPr>
            </w:pPr>
          </w:p>
        </w:tc>
      </w:tr>
      <w:tr w14:paraId="3D07C17B">
        <w:tblPrEx>
          <w:tblCellMar>
            <w:top w:w="0" w:type="dxa"/>
            <w:left w:w="108" w:type="dxa"/>
            <w:bottom w:w="0" w:type="dxa"/>
            <w:right w:w="108" w:type="dxa"/>
          </w:tblCellMar>
        </w:tblPrEx>
        <w:trPr>
          <w:trHeight w:val="1035"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41205A06">
            <w:pPr>
              <w:widowControl/>
              <w:jc w:val="center"/>
              <w:rPr>
                <w:rFonts w:ascii="宋体" w:hAnsi="宋体" w:cs="宋体"/>
                <w:kern w:val="0"/>
                <w:sz w:val="24"/>
              </w:rPr>
            </w:pPr>
            <w:r>
              <w:rPr>
                <w:rFonts w:hint="eastAsia" w:ascii="宋体" w:hAnsi="宋体" w:cs="宋体"/>
                <w:kern w:val="0"/>
                <w:sz w:val="24"/>
              </w:rPr>
              <w:t>局纪委</w:t>
            </w:r>
            <w:r>
              <w:rPr>
                <w:rFonts w:hint="eastAsia" w:ascii="宋体" w:hAnsi="宋体" w:cs="宋体"/>
                <w:kern w:val="0"/>
                <w:sz w:val="24"/>
              </w:rPr>
              <w:br w:type="textWrapping"/>
            </w:r>
            <w:r>
              <w:rPr>
                <w:rFonts w:hint="eastAsia" w:ascii="宋体" w:hAnsi="宋体" w:cs="宋体"/>
                <w:kern w:val="0"/>
                <w:sz w:val="24"/>
              </w:rPr>
              <w:t>审核意见</w:t>
            </w:r>
          </w:p>
        </w:tc>
        <w:tc>
          <w:tcPr>
            <w:tcW w:w="7910"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14:paraId="132B8758">
            <w:pPr>
              <w:widowControl/>
              <w:jc w:val="center"/>
              <w:rPr>
                <w:rFonts w:ascii="宋体" w:hAnsi="宋体" w:cs="宋体"/>
                <w:kern w:val="0"/>
                <w:sz w:val="24"/>
              </w:rPr>
            </w:pPr>
            <w:r>
              <w:rPr>
                <w:rFonts w:hint="eastAsia" w:ascii="宋体" w:hAnsi="宋体" w:cs="宋体"/>
                <w:kern w:val="0"/>
                <w:sz w:val="24"/>
              </w:rPr>
              <w:t xml:space="preserve">                          公章：                年   月    日</w:t>
            </w:r>
          </w:p>
        </w:tc>
      </w:tr>
      <w:tr w14:paraId="1F34D527">
        <w:tblPrEx>
          <w:tblCellMar>
            <w:top w:w="0" w:type="dxa"/>
            <w:left w:w="108" w:type="dxa"/>
            <w:bottom w:w="0" w:type="dxa"/>
            <w:right w:w="108" w:type="dxa"/>
          </w:tblCellMar>
        </w:tblPrEx>
        <w:trPr>
          <w:trHeight w:val="690" w:hRule="atLeast"/>
        </w:trPr>
        <w:tc>
          <w:tcPr>
            <w:tcW w:w="1372" w:type="dxa"/>
            <w:tcBorders>
              <w:top w:val="nil"/>
              <w:left w:val="single" w:color="auto" w:sz="4" w:space="0"/>
              <w:bottom w:val="single" w:color="auto" w:sz="4" w:space="0"/>
              <w:right w:val="single" w:color="auto" w:sz="4" w:space="0"/>
            </w:tcBorders>
            <w:shd w:val="clear" w:color="auto" w:fill="auto"/>
            <w:vAlign w:val="center"/>
          </w:tcPr>
          <w:p w14:paraId="1EF4383C">
            <w:pPr>
              <w:widowControl/>
              <w:jc w:val="center"/>
              <w:rPr>
                <w:rFonts w:ascii="宋体" w:hAnsi="宋体" w:cs="宋体"/>
                <w:kern w:val="0"/>
                <w:sz w:val="24"/>
              </w:rPr>
            </w:pPr>
            <w:r>
              <w:rPr>
                <w:rFonts w:hint="eastAsia" w:ascii="宋体" w:hAnsi="宋体" w:cs="宋体"/>
                <w:kern w:val="0"/>
                <w:sz w:val="24"/>
              </w:rPr>
              <w:t>县委教育工委意见</w:t>
            </w:r>
          </w:p>
        </w:tc>
        <w:tc>
          <w:tcPr>
            <w:tcW w:w="7910" w:type="dxa"/>
            <w:gridSpan w:val="4"/>
            <w:tcBorders>
              <w:top w:val="single" w:color="auto" w:sz="4" w:space="0"/>
              <w:left w:val="nil"/>
              <w:bottom w:val="single" w:color="auto" w:sz="4" w:space="0"/>
              <w:right w:val="single" w:color="auto" w:sz="4" w:space="0"/>
            </w:tcBorders>
            <w:shd w:val="clear" w:color="auto" w:fill="auto"/>
            <w:noWrap/>
            <w:vAlign w:val="center"/>
          </w:tcPr>
          <w:p w14:paraId="584C10EC">
            <w:pPr>
              <w:widowControl/>
              <w:jc w:val="center"/>
              <w:rPr>
                <w:rFonts w:ascii="宋体" w:hAnsi="宋体" w:cs="宋体"/>
                <w:kern w:val="0"/>
                <w:sz w:val="24"/>
              </w:rPr>
            </w:pPr>
            <w:r>
              <w:rPr>
                <w:rFonts w:hint="eastAsia" w:ascii="宋体" w:hAnsi="宋体" w:cs="宋体"/>
                <w:kern w:val="0"/>
                <w:sz w:val="24"/>
              </w:rPr>
              <w:t>　</w:t>
            </w:r>
          </w:p>
        </w:tc>
      </w:tr>
      <w:tr w14:paraId="55D9077A">
        <w:tblPrEx>
          <w:tblCellMar>
            <w:top w:w="0" w:type="dxa"/>
            <w:left w:w="108" w:type="dxa"/>
            <w:bottom w:w="0" w:type="dxa"/>
            <w:right w:w="108" w:type="dxa"/>
          </w:tblCellMar>
        </w:tblPrEx>
        <w:trPr>
          <w:trHeight w:val="645" w:hRule="atLeast"/>
        </w:trPr>
        <w:tc>
          <w:tcPr>
            <w:tcW w:w="1372" w:type="dxa"/>
            <w:tcBorders>
              <w:top w:val="nil"/>
              <w:left w:val="single" w:color="auto" w:sz="4" w:space="0"/>
              <w:bottom w:val="single" w:color="auto" w:sz="4" w:space="0"/>
              <w:right w:val="single" w:color="auto" w:sz="4" w:space="0"/>
            </w:tcBorders>
            <w:shd w:val="clear" w:color="auto" w:fill="auto"/>
            <w:noWrap/>
            <w:vAlign w:val="center"/>
          </w:tcPr>
          <w:p w14:paraId="20D00877">
            <w:pPr>
              <w:widowControl/>
              <w:jc w:val="center"/>
              <w:rPr>
                <w:rFonts w:ascii="宋体" w:hAnsi="宋体" w:cs="宋体"/>
                <w:kern w:val="0"/>
                <w:sz w:val="24"/>
              </w:rPr>
            </w:pPr>
            <w:r>
              <w:rPr>
                <w:rFonts w:hint="eastAsia" w:ascii="宋体" w:hAnsi="宋体" w:cs="宋体"/>
                <w:kern w:val="0"/>
                <w:sz w:val="24"/>
              </w:rPr>
              <w:t>备注</w:t>
            </w:r>
          </w:p>
        </w:tc>
        <w:tc>
          <w:tcPr>
            <w:tcW w:w="7910" w:type="dxa"/>
            <w:gridSpan w:val="4"/>
            <w:tcBorders>
              <w:top w:val="single" w:color="auto" w:sz="4" w:space="0"/>
              <w:left w:val="nil"/>
              <w:bottom w:val="single" w:color="auto" w:sz="4" w:space="0"/>
              <w:right w:val="single" w:color="auto" w:sz="4" w:space="0"/>
            </w:tcBorders>
            <w:shd w:val="clear" w:color="auto" w:fill="auto"/>
            <w:noWrap/>
            <w:vAlign w:val="center"/>
          </w:tcPr>
          <w:p w14:paraId="7358C9FA">
            <w:pPr>
              <w:widowControl/>
              <w:jc w:val="center"/>
              <w:rPr>
                <w:rFonts w:ascii="宋体" w:hAnsi="宋体" w:cs="宋体"/>
                <w:kern w:val="0"/>
                <w:sz w:val="24"/>
              </w:rPr>
            </w:pPr>
            <w:r>
              <w:rPr>
                <w:rFonts w:hint="eastAsia" w:ascii="宋体" w:hAnsi="宋体" w:cs="宋体"/>
                <w:kern w:val="0"/>
                <w:sz w:val="24"/>
              </w:rPr>
              <w:t>　</w:t>
            </w:r>
          </w:p>
        </w:tc>
      </w:tr>
    </w:tbl>
    <w:p w14:paraId="6249F06E">
      <w:pPr>
        <w:rPr>
          <w:sz w:val="30"/>
          <w:szCs w:val="30"/>
        </w:rPr>
      </w:pPr>
    </w:p>
    <w:p w14:paraId="18934165">
      <w:pPr>
        <w:rPr>
          <w:sz w:val="30"/>
          <w:szCs w:val="30"/>
        </w:rPr>
      </w:pPr>
    </w:p>
    <w:p w14:paraId="1E625A75">
      <w:pPr>
        <w:rPr>
          <w:sz w:val="30"/>
          <w:szCs w:val="30"/>
        </w:rPr>
      </w:pPr>
      <w:r>
        <w:rPr>
          <w:rFonts w:hint="eastAsia"/>
          <w:sz w:val="30"/>
          <w:szCs w:val="30"/>
        </w:rPr>
        <w:t xml:space="preserve">附件5：                 </w:t>
      </w:r>
    </w:p>
    <w:p w14:paraId="063C2322">
      <w:pPr>
        <w:jc w:val="center"/>
        <w:rPr>
          <w:sz w:val="44"/>
          <w:szCs w:val="44"/>
        </w:rPr>
      </w:pPr>
      <w:r>
        <w:rPr>
          <w:rFonts w:hint="eastAsia"/>
          <w:sz w:val="44"/>
          <w:szCs w:val="44"/>
        </w:rPr>
        <w:t>个人承诺书</w:t>
      </w:r>
    </w:p>
    <w:p w14:paraId="47BA4156">
      <w:pPr>
        <w:ind w:firstLine="600" w:firstLineChars="200"/>
        <w:rPr>
          <w:sz w:val="30"/>
          <w:szCs w:val="30"/>
        </w:rPr>
      </w:pPr>
    </w:p>
    <w:p w14:paraId="11C244D8">
      <w:pPr>
        <w:ind w:firstLine="600" w:firstLineChars="200"/>
        <w:rPr>
          <w:sz w:val="30"/>
          <w:szCs w:val="30"/>
        </w:rPr>
      </w:pPr>
      <w:r>
        <w:rPr>
          <w:rFonts w:hint="eastAsia"/>
          <w:sz w:val="30"/>
          <w:szCs w:val="30"/>
        </w:rPr>
        <w:t>本人自愿报名参加2024年黟县城区小学及幼儿园教师选聘。在此郑重承诺：严格遵照选聘公告要求，严守选聘纪律，提交的所有材料真实有效，服从选聘工作安排，如调入选聘学校后，学校没有相应的职称岗位本人愿意低聘，一切责任自己承担。</w:t>
      </w:r>
    </w:p>
    <w:p w14:paraId="5311F04D">
      <w:pPr>
        <w:ind w:firstLine="600" w:firstLineChars="200"/>
        <w:rPr>
          <w:sz w:val="30"/>
          <w:szCs w:val="30"/>
        </w:rPr>
      </w:pPr>
      <w:r>
        <w:rPr>
          <w:rFonts w:hint="eastAsia"/>
          <w:sz w:val="30"/>
          <w:szCs w:val="30"/>
        </w:rPr>
        <w:t xml:space="preserve">                    </w:t>
      </w:r>
    </w:p>
    <w:p w14:paraId="3C98C839">
      <w:pPr>
        <w:ind w:firstLine="600" w:firstLineChars="200"/>
        <w:rPr>
          <w:sz w:val="30"/>
          <w:szCs w:val="30"/>
        </w:rPr>
      </w:pPr>
    </w:p>
    <w:p w14:paraId="4834BEE8">
      <w:pPr>
        <w:ind w:firstLine="600" w:firstLineChars="200"/>
        <w:rPr>
          <w:sz w:val="30"/>
          <w:szCs w:val="30"/>
        </w:rPr>
      </w:pPr>
    </w:p>
    <w:p w14:paraId="260A0B9A">
      <w:pPr>
        <w:ind w:firstLine="2250" w:firstLineChars="750"/>
        <w:rPr>
          <w:sz w:val="30"/>
          <w:szCs w:val="30"/>
        </w:rPr>
      </w:pPr>
      <w:r>
        <w:rPr>
          <w:rFonts w:hint="eastAsia"/>
          <w:sz w:val="30"/>
          <w:szCs w:val="30"/>
        </w:rPr>
        <w:t>承诺人（签名并盖手印）：</w:t>
      </w:r>
    </w:p>
    <w:p w14:paraId="408A4B10">
      <w:pPr>
        <w:ind w:firstLine="5850" w:firstLineChars="1950"/>
        <w:rPr>
          <w:sz w:val="30"/>
          <w:szCs w:val="30"/>
        </w:rPr>
      </w:pPr>
      <w:r>
        <w:rPr>
          <w:rFonts w:hint="eastAsia"/>
          <w:sz w:val="30"/>
          <w:szCs w:val="30"/>
        </w:rPr>
        <w:t>年    月    日</w:t>
      </w:r>
    </w:p>
    <w:p w14:paraId="20BA2347">
      <w:pPr>
        <w:ind w:firstLine="2250" w:firstLineChars="750"/>
        <w:rPr>
          <w:sz w:val="30"/>
          <w:szCs w:val="30"/>
        </w:rPr>
      </w:pPr>
    </w:p>
    <w:sectPr>
      <w:headerReference r:id="rId3" w:type="default"/>
      <w:footerReference r:id="rId4"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AF41E">
    <w:r>
      <w:pict>
        <v:shape id="文本框 6" o:spid="_x0000_s4097" o:spt="202" type="#_x0000_t202" style="position:absolute;left:0pt;margin-top:0pt;height:12.05pt;width:10.5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">
          <v:path arrowok="t"/>
          <v:fill on="f" focussize="0,0"/>
          <v:stroke on="f" joinstyle="miter"/>
          <v:imagedata o:title=""/>
          <o:lock v:ext="edit"/>
          <v:textbox inset="0mm,0mm,0mm,0mm" style="mso-fit-shape-to-text:t;">
            <w:txbxContent>
              <w:p w14:paraId="0F377BA3">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5E116">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BhMzdkNWU5MWQ3NjcwMDNmMGYxYzA5ODFiYzM4ZjEifQ=="/>
  </w:docVars>
  <w:rsids>
    <w:rsidRoot w:val="00B40F31"/>
    <w:rsid w:val="000013C3"/>
    <w:rsid w:val="000100F7"/>
    <w:rsid w:val="00010BB7"/>
    <w:rsid w:val="00010DD9"/>
    <w:rsid w:val="00012CAC"/>
    <w:rsid w:val="000219C4"/>
    <w:rsid w:val="00025BDB"/>
    <w:rsid w:val="00026856"/>
    <w:rsid w:val="00040CCA"/>
    <w:rsid w:val="000470E7"/>
    <w:rsid w:val="00055757"/>
    <w:rsid w:val="00061A9B"/>
    <w:rsid w:val="00064EFC"/>
    <w:rsid w:val="00066862"/>
    <w:rsid w:val="00071EA9"/>
    <w:rsid w:val="00073428"/>
    <w:rsid w:val="000833A0"/>
    <w:rsid w:val="00092B6B"/>
    <w:rsid w:val="00092D90"/>
    <w:rsid w:val="00092F05"/>
    <w:rsid w:val="00094EA7"/>
    <w:rsid w:val="0009508F"/>
    <w:rsid w:val="000A03D8"/>
    <w:rsid w:val="000A257B"/>
    <w:rsid w:val="000A2E36"/>
    <w:rsid w:val="000A5663"/>
    <w:rsid w:val="000A57F0"/>
    <w:rsid w:val="000A6B0B"/>
    <w:rsid w:val="000A6BF1"/>
    <w:rsid w:val="000A733F"/>
    <w:rsid w:val="000A74CC"/>
    <w:rsid w:val="000A7C3F"/>
    <w:rsid w:val="000B1610"/>
    <w:rsid w:val="000B1A9F"/>
    <w:rsid w:val="000C1E34"/>
    <w:rsid w:val="000C2E33"/>
    <w:rsid w:val="000C6E4E"/>
    <w:rsid w:val="000D5035"/>
    <w:rsid w:val="000D7288"/>
    <w:rsid w:val="000E0DE5"/>
    <w:rsid w:val="001033E3"/>
    <w:rsid w:val="00110106"/>
    <w:rsid w:val="0011232C"/>
    <w:rsid w:val="001128EF"/>
    <w:rsid w:val="00116759"/>
    <w:rsid w:val="0012602D"/>
    <w:rsid w:val="00132FEA"/>
    <w:rsid w:val="001354D1"/>
    <w:rsid w:val="00136425"/>
    <w:rsid w:val="00142A4D"/>
    <w:rsid w:val="00147185"/>
    <w:rsid w:val="001509E9"/>
    <w:rsid w:val="00151CDD"/>
    <w:rsid w:val="00155196"/>
    <w:rsid w:val="00164B70"/>
    <w:rsid w:val="00166B24"/>
    <w:rsid w:val="001707C8"/>
    <w:rsid w:val="00171713"/>
    <w:rsid w:val="00172304"/>
    <w:rsid w:val="001768DE"/>
    <w:rsid w:val="0017692E"/>
    <w:rsid w:val="00180A7A"/>
    <w:rsid w:val="00187538"/>
    <w:rsid w:val="00190FD5"/>
    <w:rsid w:val="00193A5C"/>
    <w:rsid w:val="001940A4"/>
    <w:rsid w:val="00195715"/>
    <w:rsid w:val="00196549"/>
    <w:rsid w:val="00197305"/>
    <w:rsid w:val="001B1F6B"/>
    <w:rsid w:val="001C3A90"/>
    <w:rsid w:val="001C44FD"/>
    <w:rsid w:val="001C67BB"/>
    <w:rsid w:val="001C75A8"/>
    <w:rsid w:val="001D304E"/>
    <w:rsid w:val="001D4EED"/>
    <w:rsid w:val="001E34B1"/>
    <w:rsid w:val="001E619F"/>
    <w:rsid w:val="001E7040"/>
    <w:rsid w:val="001F0C94"/>
    <w:rsid w:val="001F728F"/>
    <w:rsid w:val="00201DDF"/>
    <w:rsid w:val="0020220D"/>
    <w:rsid w:val="00214423"/>
    <w:rsid w:val="00215FB3"/>
    <w:rsid w:val="0021665B"/>
    <w:rsid w:val="00220B0D"/>
    <w:rsid w:val="002316C4"/>
    <w:rsid w:val="00240087"/>
    <w:rsid w:val="002408BE"/>
    <w:rsid w:val="0024178E"/>
    <w:rsid w:val="00244047"/>
    <w:rsid w:val="002440DC"/>
    <w:rsid w:val="002456D8"/>
    <w:rsid w:val="00246AB9"/>
    <w:rsid w:val="002537D1"/>
    <w:rsid w:val="0025440E"/>
    <w:rsid w:val="00254B6F"/>
    <w:rsid w:val="0025643D"/>
    <w:rsid w:val="00257040"/>
    <w:rsid w:val="00257914"/>
    <w:rsid w:val="00261C63"/>
    <w:rsid w:val="00272F52"/>
    <w:rsid w:val="002819A7"/>
    <w:rsid w:val="00281E0C"/>
    <w:rsid w:val="00282B24"/>
    <w:rsid w:val="00283D9A"/>
    <w:rsid w:val="00285C19"/>
    <w:rsid w:val="0028622B"/>
    <w:rsid w:val="0028724C"/>
    <w:rsid w:val="002922D8"/>
    <w:rsid w:val="0029539E"/>
    <w:rsid w:val="002A03A5"/>
    <w:rsid w:val="002A1850"/>
    <w:rsid w:val="002B281F"/>
    <w:rsid w:val="002B7B25"/>
    <w:rsid w:val="002D103D"/>
    <w:rsid w:val="002D3A62"/>
    <w:rsid w:val="002E3583"/>
    <w:rsid w:val="002F534D"/>
    <w:rsid w:val="00304E97"/>
    <w:rsid w:val="003053DE"/>
    <w:rsid w:val="00310A92"/>
    <w:rsid w:val="00310DCE"/>
    <w:rsid w:val="003113CE"/>
    <w:rsid w:val="00311FCF"/>
    <w:rsid w:val="00320BBF"/>
    <w:rsid w:val="00322D62"/>
    <w:rsid w:val="00325BD5"/>
    <w:rsid w:val="00331A0F"/>
    <w:rsid w:val="003347B8"/>
    <w:rsid w:val="00335291"/>
    <w:rsid w:val="00335742"/>
    <w:rsid w:val="00336C5F"/>
    <w:rsid w:val="00342B33"/>
    <w:rsid w:val="00347FA2"/>
    <w:rsid w:val="0035212E"/>
    <w:rsid w:val="00356AA5"/>
    <w:rsid w:val="00364385"/>
    <w:rsid w:val="0036769E"/>
    <w:rsid w:val="003706C8"/>
    <w:rsid w:val="003722A3"/>
    <w:rsid w:val="00373A2A"/>
    <w:rsid w:val="00376A9D"/>
    <w:rsid w:val="003771D2"/>
    <w:rsid w:val="003778FF"/>
    <w:rsid w:val="0038202C"/>
    <w:rsid w:val="00382E22"/>
    <w:rsid w:val="00383979"/>
    <w:rsid w:val="00384793"/>
    <w:rsid w:val="0038616B"/>
    <w:rsid w:val="003A136F"/>
    <w:rsid w:val="003A1DD2"/>
    <w:rsid w:val="003A1DD4"/>
    <w:rsid w:val="003A37AC"/>
    <w:rsid w:val="003A7206"/>
    <w:rsid w:val="003B0F5F"/>
    <w:rsid w:val="003B3C0C"/>
    <w:rsid w:val="003B5A6B"/>
    <w:rsid w:val="003B756D"/>
    <w:rsid w:val="003C66FD"/>
    <w:rsid w:val="003C6B0B"/>
    <w:rsid w:val="003C6DFF"/>
    <w:rsid w:val="003C76FB"/>
    <w:rsid w:val="003D0DD7"/>
    <w:rsid w:val="003D3F57"/>
    <w:rsid w:val="003D59EF"/>
    <w:rsid w:val="003E4471"/>
    <w:rsid w:val="003E5D65"/>
    <w:rsid w:val="003E79DA"/>
    <w:rsid w:val="003F13E6"/>
    <w:rsid w:val="003F4DC5"/>
    <w:rsid w:val="003F6211"/>
    <w:rsid w:val="003F7E7F"/>
    <w:rsid w:val="0040148F"/>
    <w:rsid w:val="00401F53"/>
    <w:rsid w:val="00405B53"/>
    <w:rsid w:val="00407378"/>
    <w:rsid w:val="00410F01"/>
    <w:rsid w:val="004128C8"/>
    <w:rsid w:val="00413D88"/>
    <w:rsid w:val="00415123"/>
    <w:rsid w:val="00415A79"/>
    <w:rsid w:val="00415A99"/>
    <w:rsid w:val="004274F3"/>
    <w:rsid w:val="0043467B"/>
    <w:rsid w:val="00437AD5"/>
    <w:rsid w:val="00441F0D"/>
    <w:rsid w:val="0044213D"/>
    <w:rsid w:val="004435B0"/>
    <w:rsid w:val="004472CE"/>
    <w:rsid w:val="00450DDC"/>
    <w:rsid w:val="00451043"/>
    <w:rsid w:val="00453D56"/>
    <w:rsid w:val="00456981"/>
    <w:rsid w:val="00460A3B"/>
    <w:rsid w:val="004641DA"/>
    <w:rsid w:val="004701AD"/>
    <w:rsid w:val="00471847"/>
    <w:rsid w:val="004720AE"/>
    <w:rsid w:val="004729D6"/>
    <w:rsid w:val="00481047"/>
    <w:rsid w:val="00481AE6"/>
    <w:rsid w:val="00495511"/>
    <w:rsid w:val="00496F92"/>
    <w:rsid w:val="004A0175"/>
    <w:rsid w:val="004A106E"/>
    <w:rsid w:val="004A6B71"/>
    <w:rsid w:val="004A7F7A"/>
    <w:rsid w:val="004B0394"/>
    <w:rsid w:val="004B21B4"/>
    <w:rsid w:val="004B2C76"/>
    <w:rsid w:val="004B5331"/>
    <w:rsid w:val="004C2DAE"/>
    <w:rsid w:val="004D0136"/>
    <w:rsid w:val="004D15CA"/>
    <w:rsid w:val="004D541C"/>
    <w:rsid w:val="004D70CF"/>
    <w:rsid w:val="004E174D"/>
    <w:rsid w:val="004E1979"/>
    <w:rsid w:val="004E3408"/>
    <w:rsid w:val="004E46BE"/>
    <w:rsid w:val="004F009B"/>
    <w:rsid w:val="004F08E8"/>
    <w:rsid w:val="004F1071"/>
    <w:rsid w:val="004F1AFD"/>
    <w:rsid w:val="004F59DC"/>
    <w:rsid w:val="004F6AFB"/>
    <w:rsid w:val="005037B0"/>
    <w:rsid w:val="0050514A"/>
    <w:rsid w:val="00505898"/>
    <w:rsid w:val="00505DDA"/>
    <w:rsid w:val="005146A3"/>
    <w:rsid w:val="00521E83"/>
    <w:rsid w:val="00522A54"/>
    <w:rsid w:val="005231B1"/>
    <w:rsid w:val="00523DB4"/>
    <w:rsid w:val="0052751C"/>
    <w:rsid w:val="00535D00"/>
    <w:rsid w:val="00535E2F"/>
    <w:rsid w:val="0053798F"/>
    <w:rsid w:val="005451A4"/>
    <w:rsid w:val="00550547"/>
    <w:rsid w:val="00550E5B"/>
    <w:rsid w:val="00553ACC"/>
    <w:rsid w:val="00556718"/>
    <w:rsid w:val="00557EAF"/>
    <w:rsid w:val="00576872"/>
    <w:rsid w:val="00585366"/>
    <w:rsid w:val="005863F1"/>
    <w:rsid w:val="005953BD"/>
    <w:rsid w:val="005967E7"/>
    <w:rsid w:val="005B5649"/>
    <w:rsid w:val="005B675D"/>
    <w:rsid w:val="005B7655"/>
    <w:rsid w:val="005C2D4B"/>
    <w:rsid w:val="005C5640"/>
    <w:rsid w:val="005C7BB4"/>
    <w:rsid w:val="005D32BF"/>
    <w:rsid w:val="005D3B0D"/>
    <w:rsid w:val="005D53CB"/>
    <w:rsid w:val="005E34C7"/>
    <w:rsid w:val="005E4F88"/>
    <w:rsid w:val="005E5C8D"/>
    <w:rsid w:val="005E738E"/>
    <w:rsid w:val="005F2E50"/>
    <w:rsid w:val="005F4208"/>
    <w:rsid w:val="005F6D95"/>
    <w:rsid w:val="00605DB5"/>
    <w:rsid w:val="006075C3"/>
    <w:rsid w:val="00610A72"/>
    <w:rsid w:val="00610F60"/>
    <w:rsid w:val="00613CD8"/>
    <w:rsid w:val="00615279"/>
    <w:rsid w:val="00615D67"/>
    <w:rsid w:val="00620800"/>
    <w:rsid w:val="00620E93"/>
    <w:rsid w:val="006248F6"/>
    <w:rsid w:val="0063095B"/>
    <w:rsid w:val="00637CAF"/>
    <w:rsid w:val="0064425B"/>
    <w:rsid w:val="00646E09"/>
    <w:rsid w:val="006470AC"/>
    <w:rsid w:val="00654E24"/>
    <w:rsid w:val="00657F60"/>
    <w:rsid w:val="00662495"/>
    <w:rsid w:val="00662C31"/>
    <w:rsid w:val="0066585B"/>
    <w:rsid w:val="00665C82"/>
    <w:rsid w:val="0066631E"/>
    <w:rsid w:val="00666C6D"/>
    <w:rsid w:val="00670602"/>
    <w:rsid w:val="00682D9C"/>
    <w:rsid w:val="006876F2"/>
    <w:rsid w:val="00694B3F"/>
    <w:rsid w:val="006971E9"/>
    <w:rsid w:val="006A15D7"/>
    <w:rsid w:val="006A5A73"/>
    <w:rsid w:val="006A7E0C"/>
    <w:rsid w:val="006A7E21"/>
    <w:rsid w:val="006B2AD6"/>
    <w:rsid w:val="006B43E2"/>
    <w:rsid w:val="006C4B71"/>
    <w:rsid w:val="006D36AF"/>
    <w:rsid w:val="006D7E01"/>
    <w:rsid w:val="006E7151"/>
    <w:rsid w:val="006F0717"/>
    <w:rsid w:val="006F0BC5"/>
    <w:rsid w:val="006F1D5C"/>
    <w:rsid w:val="006F6063"/>
    <w:rsid w:val="00701011"/>
    <w:rsid w:val="007017DA"/>
    <w:rsid w:val="007061BD"/>
    <w:rsid w:val="00707AE3"/>
    <w:rsid w:val="00710A3C"/>
    <w:rsid w:val="00712176"/>
    <w:rsid w:val="00715293"/>
    <w:rsid w:val="00722FCC"/>
    <w:rsid w:val="00725429"/>
    <w:rsid w:val="00726385"/>
    <w:rsid w:val="0073111A"/>
    <w:rsid w:val="00732E93"/>
    <w:rsid w:val="00737918"/>
    <w:rsid w:val="007406E6"/>
    <w:rsid w:val="00745FCC"/>
    <w:rsid w:val="0075198B"/>
    <w:rsid w:val="0076564C"/>
    <w:rsid w:val="00770648"/>
    <w:rsid w:val="00777F32"/>
    <w:rsid w:val="0078361B"/>
    <w:rsid w:val="0078419E"/>
    <w:rsid w:val="00784F22"/>
    <w:rsid w:val="00790A72"/>
    <w:rsid w:val="00790B90"/>
    <w:rsid w:val="00794D6C"/>
    <w:rsid w:val="00795994"/>
    <w:rsid w:val="007A03C5"/>
    <w:rsid w:val="007A5333"/>
    <w:rsid w:val="007A6D4A"/>
    <w:rsid w:val="007B1AF7"/>
    <w:rsid w:val="007B1ED2"/>
    <w:rsid w:val="007B4753"/>
    <w:rsid w:val="007B6495"/>
    <w:rsid w:val="007C0126"/>
    <w:rsid w:val="007C2F6D"/>
    <w:rsid w:val="007C4F3B"/>
    <w:rsid w:val="007C5978"/>
    <w:rsid w:val="007C68CA"/>
    <w:rsid w:val="007D079C"/>
    <w:rsid w:val="007D0ABE"/>
    <w:rsid w:val="007D17D9"/>
    <w:rsid w:val="007D53FD"/>
    <w:rsid w:val="007D6ABA"/>
    <w:rsid w:val="007D7DA9"/>
    <w:rsid w:val="007E035E"/>
    <w:rsid w:val="007E3E9B"/>
    <w:rsid w:val="007E7DD7"/>
    <w:rsid w:val="007F1EE9"/>
    <w:rsid w:val="007F4174"/>
    <w:rsid w:val="007F4F81"/>
    <w:rsid w:val="007F6E28"/>
    <w:rsid w:val="007F703E"/>
    <w:rsid w:val="007F74B3"/>
    <w:rsid w:val="007F7CD7"/>
    <w:rsid w:val="007F7F3D"/>
    <w:rsid w:val="00807A51"/>
    <w:rsid w:val="0081112B"/>
    <w:rsid w:val="00814495"/>
    <w:rsid w:val="00824A9F"/>
    <w:rsid w:val="00825A86"/>
    <w:rsid w:val="00825B2F"/>
    <w:rsid w:val="00832DAD"/>
    <w:rsid w:val="00835606"/>
    <w:rsid w:val="00836412"/>
    <w:rsid w:val="0084327D"/>
    <w:rsid w:val="00845B51"/>
    <w:rsid w:val="00846961"/>
    <w:rsid w:val="00850D65"/>
    <w:rsid w:val="00851047"/>
    <w:rsid w:val="00851B1A"/>
    <w:rsid w:val="00856799"/>
    <w:rsid w:val="008573EF"/>
    <w:rsid w:val="00860A56"/>
    <w:rsid w:val="00863614"/>
    <w:rsid w:val="00864D92"/>
    <w:rsid w:val="0086524F"/>
    <w:rsid w:val="00865FE2"/>
    <w:rsid w:val="008660E3"/>
    <w:rsid w:val="0087109B"/>
    <w:rsid w:val="0088337A"/>
    <w:rsid w:val="008952DE"/>
    <w:rsid w:val="00897A64"/>
    <w:rsid w:val="008A28BF"/>
    <w:rsid w:val="008A3A56"/>
    <w:rsid w:val="008B1D84"/>
    <w:rsid w:val="008B55E9"/>
    <w:rsid w:val="008B6346"/>
    <w:rsid w:val="008B6357"/>
    <w:rsid w:val="008B6CC0"/>
    <w:rsid w:val="008C1B49"/>
    <w:rsid w:val="008C287C"/>
    <w:rsid w:val="008C49AE"/>
    <w:rsid w:val="008C677E"/>
    <w:rsid w:val="008C701E"/>
    <w:rsid w:val="008D0132"/>
    <w:rsid w:val="008D134E"/>
    <w:rsid w:val="008D3CF5"/>
    <w:rsid w:val="008D5597"/>
    <w:rsid w:val="008D60EB"/>
    <w:rsid w:val="008E0986"/>
    <w:rsid w:val="008E49AA"/>
    <w:rsid w:val="008E6913"/>
    <w:rsid w:val="008F2564"/>
    <w:rsid w:val="008F5644"/>
    <w:rsid w:val="008F70A2"/>
    <w:rsid w:val="00900019"/>
    <w:rsid w:val="0090399F"/>
    <w:rsid w:val="0090464B"/>
    <w:rsid w:val="0090545D"/>
    <w:rsid w:val="00910F32"/>
    <w:rsid w:val="009113FA"/>
    <w:rsid w:val="0091303E"/>
    <w:rsid w:val="0091497C"/>
    <w:rsid w:val="00915797"/>
    <w:rsid w:val="0091630C"/>
    <w:rsid w:val="00920C07"/>
    <w:rsid w:val="00921F82"/>
    <w:rsid w:val="009236FC"/>
    <w:rsid w:val="00926D29"/>
    <w:rsid w:val="00927AC8"/>
    <w:rsid w:val="00930819"/>
    <w:rsid w:val="00933AB1"/>
    <w:rsid w:val="00937C31"/>
    <w:rsid w:val="00943208"/>
    <w:rsid w:val="00943DD1"/>
    <w:rsid w:val="0095344D"/>
    <w:rsid w:val="0095456A"/>
    <w:rsid w:val="00955499"/>
    <w:rsid w:val="009561B6"/>
    <w:rsid w:val="00963DA9"/>
    <w:rsid w:val="00966A0C"/>
    <w:rsid w:val="009713A5"/>
    <w:rsid w:val="00972631"/>
    <w:rsid w:val="00972938"/>
    <w:rsid w:val="0097402B"/>
    <w:rsid w:val="0097642C"/>
    <w:rsid w:val="0097769D"/>
    <w:rsid w:val="00982814"/>
    <w:rsid w:val="00985A73"/>
    <w:rsid w:val="00986CED"/>
    <w:rsid w:val="00996C21"/>
    <w:rsid w:val="009A279D"/>
    <w:rsid w:val="009A357C"/>
    <w:rsid w:val="009A7980"/>
    <w:rsid w:val="009B3B74"/>
    <w:rsid w:val="009C17C1"/>
    <w:rsid w:val="009C5A42"/>
    <w:rsid w:val="009D450F"/>
    <w:rsid w:val="009D6C5B"/>
    <w:rsid w:val="009D6E04"/>
    <w:rsid w:val="009E1521"/>
    <w:rsid w:val="009E4481"/>
    <w:rsid w:val="009E6912"/>
    <w:rsid w:val="009E7343"/>
    <w:rsid w:val="009F5341"/>
    <w:rsid w:val="009F79D7"/>
    <w:rsid w:val="009F7E74"/>
    <w:rsid w:val="00A00474"/>
    <w:rsid w:val="00A066F0"/>
    <w:rsid w:val="00A07412"/>
    <w:rsid w:val="00A075FE"/>
    <w:rsid w:val="00A10226"/>
    <w:rsid w:val="00A13EDC"/>
    <w:rsid w:val="00A16156"/>
    <w:rsid w:val="00A20FE7"/>
    <w:rsid w:val="00A242F0"/>
    <w:rsid w:val="00A2439A"/>
    <w:rsid w:val="00A25EF6"/>
    <w:rsid w:val="00A353A4"/>
    <w:rsid w:val="00A355B0"/>
    <w:rsid w:val="00A3651C"/>
    <w:rsid w:val="00A401AA"/>
    <w:rsid w:val="00A42B4D"/>
    <w:rsid w:val="00A50D5B"/>
    <w:rsid w:val="00A5727F"/>
    <w:rsid w:val="00A60964"/>
    <w:rsid w:val="00A67CC5"/>
    <w:rsid w:val="00A74888"/>
    <w:rsid w:val="00A81187"/>
    <w:rsid w:val="00A82227"/>
    <w:rsid w:val="00A853F0"/>
    <w:rsid w:val="00A864DC"/>
    <w:rsid w:val="00A90CF8"/>
    <w:rsid w:val="00A94C4B"/>
    <w:rsid w:val="00A95059"/>
    <w:rsid w:val="00A95859"/>
    <w:rsid w:val="00AA4629"/>
    <w:rsid w:val="00AA71F9"/>
    <w:rsid w:val="00AB0729"/>
    <w:rsid w:val="00AB40BC"/>
    <w:rsid w:val="00AB43BE"/>
    <w:rsid w:val="00AB55FA"/>
    <w:rsid w:val="00AB5F30"/>
    <w:rsid w:val="00AB7145"/>
    <w:rsid w:val="00AB7B6E"/>
    <w:rsid w:val="00AC3865"/>
    <w:rsid w:val="00AC38DD"/>
    <w:rsid w:val="00AC3D3F"/>
    <w:rsid w:val="00AC6BDB"/>
    <w:rsid w:val="00AC74C9"/>
    <w:rsid w:val="00AD06A6"/>
    <w:rsid w:val="00AD43A0"/>
    <w:rsid w:val="00AE058E"/>
    <w:rsid w:val="00AE09E2"/>
    <w:rsid w:val="00AF780A"/>
    <w:rsid w:val="00B00EA9"/>
    <w:rsid w:val="00B0145C"/>
    <w:rsid w:val="00B02A12"/>
    <w:rsid w:val="00B03F63"/>
    <w:rsid w:val="00B04BBD"/>
    <w:rsid w:val="00B14361"/>
    <w:rsid w:val="00B214B6"/>
    <w:rsid w:val="00B22B80"/>
    <w:rsid w:val="00B23CD6"/>
    <w:rsid w:val="00B26122"/>
    <w:rsid w:val="00B26FDB"/>
    <w:rsid w:val="00B40F31"/>
    <w:rsid w:val="00B410C5"/>
    <w:rsid w:val="00B46C40"/>
    <w:rsid w:val="00B47937"/>
    <w:rsid w:val="00B525F6"/>
    <w:rsid w:val="00B53CE5"/>
    <w:rsid w:val="00B542F6"/>
    <w:rsid w:val="00B60D3A"/>
    <w:rsid w:val="00B6592A"/>
    <w:rsid w:val="00B665E3"/>
    <w:rsid w:val="00B67586"/>
    <w:rsid w:val="00B74656"/>
    <w:rsid w:val="00B8521F"/>
    <w:rsid w:val="00B901FB"/>
    <w:rsid w:val="00B90C54"/>
    <w:rsid w:val="00B9179B"/>
    <w:rsid w:val="00B91B21"/>
    <w:rsid w:val="00B9248D"/>
    <w:rsid w:val="00B9342D"/>
    <w:rsid w:val="00BA093B"/>
    <w:rsid w:val="00BA41A5"/>
    <w:rsid w:val="00BB15CD"/>
    <w:rsid w:val="00BB2B4E"/>
    <w:rsid w:val="00BB42A1"/>
    <w:rsid w:val="00BC2C40"/>
    <w:rsid w:val="00BD2A98"/>
    <w:rsid w:val="00BD5623"/>
    <w:rsid w:val="00BD62D6"/>
    <w:rsid w:val="00BD64C5"/>
    <w:rsid w:val="00BD71B3"/>
    <w:rsid w:val="00BE18D9"/>
    <w:rsid w:val="00BE7439"/>
    <w:rsid w:val="00BF0864"/>
    <w:rsid w:val="00BF308E"/>
    <w:rsid w:val="00C02393"/>
    <w:rsid w:val="00C0397C"/>
    <w:rsid w:val="00C13B6D"/>
    <w:rsid w:val="00C13EED"/>
    <w:rsid w:val="00C16BEB"/>
    <w:rsid w:val="00C16D32"/>
    <w:rsid w:val="00C20B76"/>
    <w:rsid w:val="00C23E78"/>
    <w:rsid w:val="00C24CBC"/>
    <w:rsid w:val="00C26C5E"/>
    <w:rsid w:val="00C36FE4"/>
    <w:rsid w:val="00C4591F"/>
    <w:rsid w:val="00C46295"/>
    <w:rsid w:val="00C50278"/>
    <w:rsid w:val="00C50859"/>
    <w:rsid w:val="00C527F9"/>
    <w:rsid w:val="00C53C2F"/>
    <w:rsid w:val="00C60240"/>
    <w:rsid w:val="00C614CF"/>
    <w:rsid w:val="00C64292"/>
    <w:rsid w:val="00C64E43"/>
    <w:rsid w:val="00C651F2"/>
    <w:rsid w:val="00C74C0C"/>
    <w:rsid w:val="00C80D97"/>
    <w:rsid w:val="00C87D5F"/>
    <w:rsid w:val="00C92063"/>
    <w:rsid w:val="00C936A6"/>
    <w:rsid w:val="00C95182"/>
    <w:rsid w:val="00C955FE"/>
    <w:rsid w:val="00C970D1"/>
    <w:rsid w:val="00CA23E0"/>
    <w:rsid w:val="00CA484A"/>
    <w:rsid w:val="00CB50D1"/>
    <w:rsid w:val="00CB6FC4"/>
    <w:rsid w:val="00CC0321"/>
    <w:rsid w:val="00CC4BF3"/>
    <w:rsid w:val="00CD1768"/>
    <w:rsid w:val="00CE1DCB"/>
    <w:rsid w:val="00CE5131"/>
    <w:rsid w:val="00CE5820"/>
    <w:rsid w:val="00CF1163"/>
    <w:rsid w:val="00CF3824"/>
    <w:rsid w:val="00CF6C51"/>
    <w:rsid w:val="00D00123"/>
    <w:rsid w:val="00D0026F"/>
    <w:rsid w:val="00D0067F"/>
    <w:rsid w:val="00D04A6B"/>
    <w:rsid w:val="00D06EED"/>
    <w:rsid w:val="00D06F5D"/>
    <w:rsid w:val="00D11373"/>
    <w:rsid w:val="00D12D9A"/>
    <w:rsid w:val="00D13496"/>
    <w:rsid w:val="00D13D76"/>
    <w:rsid w:val="00D15392"/>
    <w:rsid w:val="00D156B0"/>
    <w:rsid w:val="00D1571F"/>
    <w:rsid w:val="00D1612A"/>
    <w:rsid w:val="00D24A16"/>
    <w:rsid w:val="00D307BC"/>
    <w:rsid w:val="00D3352A"/>
    <w:rsid w:val="00D35445"/>
    <w:rsid w:val="00D400BE"/>
    <w:rsid w:val="00D51447"/>
    <w:rsid w:val="00D52BE2"/>
    <w:rsid w:val="00D571EB"/>
    <w:rsid w:val="00D576D3"/>
    <w:rsid w:val="00D64858"/>
    <w:rsid w:val="00D6554B"/>
    <w:rsid w:val="00D65D6A"/>
    <w:rsid w:val="00D67172"/>
    <w:rsid w:val="00D67BF4"/>
    <w:rsid w:val="00D71E92"/>
    <w:rsid w:val="00D72169"/>
    <w:rsid w:val="00D721FC"/>
    <w:rsid w:val="00D72D3A"/>
    <w:rsid w:val="00D73EDF"/>
    <w:rsid w:val="00D75E03"/>
    <w:rsid w:val="00D83F36"/>
    <w:rsid w:val="00D8777B"/>
    <w:rsid w:val="00D9195D"/>
    <w:rsid w:val="00D93973"/>
    <w:rsid w:val="00D93BD4"/>
    <w:rsid w:val="00DA190D"/>
    <w:rsid w:val="00DA1FF0"/>
    <w:rsid w:val="00DA23D8"/>
    <w:rsid w:val="00DB74AD"/>
    <w:rsid w:val="00DC4F3A"/>
    <w:rsid w:val="00DC50B6"/>
    <w:rsid w:val="00DD52C2"/>
    <w:rsid w:val="00DE78AD"/>
    <w:rsid w:val="00DF49C7"/>
    <w:rsid w:val="00DF579F"/>
    <w:rsid w:val="00E04C6C"/>
    <w:rsid w:val="00E1198A"/>
    <w:rsid w:val="00E122EC"/>
    <w:rsid w:val="00E17333"/>
    <w:rsid w:val="00E26672"/>
    <w:rsid w:val="00E27E22"/>
    <w:rsid w:val="00E520AF"/>
    <w:rsid w:val="00E554A4"/>
    <w:rsid w:val="00E55943"/>
    <w:rsid w:val="00E56EC2"/>
    <w:rsid w:val="00E601A8"/>
    <w:rsid w:val="00E7165D"/>
    <w:rsid w:val="00E72A7D"/>
    <w:rsid w:val="00E75CAD"/>
    <w:rsid w:val="00E826D3"/>
    <w:rsid w:val="00E83202"/>
    <w:rsid w:val="00E84AEF"/>
    <w:rsid w:val="00E84BC2"/>
    <w:rsid w:val="00E965D7"/>
    <w:rsid w:val="00EA03CF"/>
    <w:rsid w:val="00EA4FA5"/>
    <w:rsid w:val="00EB2949"/>
    <w:rsid w:val="00EB3B1F"/>
    <w:rsid w:val="00EB3F72"/>
    <w:rsid w:val="00EB4ECF"/>
    <w:rsid w:val="00EB66D1"/>
    <w:rsid w:val="00ED0A01"/>
    <w:rsid w:val="00ED12F7"/>
    <w:rsid w:val="00ED47E9"/>
    <w:rsid w:val="00EE0292"/>
    <w:rsid w:val="00EE4D7E"/>
    <w:rsid w:val="00EF443C"/>
    <w:rsid w:val="00EF68E3"/>
    <w:rsid w:val="00EF721A"/>
    <w:rsid w:val="00F04B30"/>
    <w:rsid w:val="00F05716"/>
    <w:rsid w:val="00F11848"/>
    <w:rsid w:val="00F1255D"/>
    <w:rsid w:val="00F12D3A"/>
    <w:rsid w:val="00F16F74"/>
    <w:rsid w:val="00F22986"/>
    <w:rsid w:val="00F3282C"/>
    <w:rsid w:val="00F346BF"/>
    <w:rsid w:val="00F37437"/>
    <w:rsid w:val="00F41619"/>
    <w:rsid w:val="00F53210"/>
    <w:rsid w:val="00F5425B"/>
    <w:rsid w:val="00F56F55"/>
    <w:rsid w:val="00F6345B"/>
    <w:rsid w:val="00F72F8D"/>
    <w:rsid w:val="00F827D4"/>
    <w:rsid w:val="00F849DF"/>
    <w:rsid w:val="00F850A9"/>
    <w:rsid w:val="00F85AF9"/>
    <w:rsid w:val="00F87483"/>
    <w:rsid w:val="00F9726F"/>
    <w:rsid w:val="00FA2028"/>
    <w:rsid w:val="00FA34D4"/>
    <w:rsid w:val="00FB1261"/>
    <w:rsid w:val="00FB3B01"/>
    <w:rsid w:val="00FB656A"/>
    <w:rsid w:val="00FC283D"/>
    <w:rsid w:val="00FC4FA6"/>
    <w:rsid w:val="00FC6CE1"/>
    <w:rsid w:val="00FD3323"/>
    <w:rsid w:val="00FD768B"/>
    <w:rsid w:val="00FE4C38"/>
    <w:rsid w:val="00FE4F9B"/>
    <w:rsid w:val="00FE5370"/>
    <w:rsid w:val="00FF54B6"/>
    <w:rsid w:val="00FF5EB2"/>
    <w:rsid w:val="031F728D"/>
    <w:rsid w:val="322315DB"/>
    <w:rsid w:val="36690552"/>
    <w:rsid w:val="37310E6F"/>
    <w:rsid w:val="418014C0"/>
    <w:rsid w:val="47060810"/>
    <w:rsid w:val="55182F8A"/>
    <w:rsid w:val="584D6CDF"/>
    <w:rsid w:val="662F189B"/>
    <w:rsid w:val="74D95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Date"/>
    <w:basedOn w:val="1"/>
    <w:next w:val="1"/>
    <w:uiPriority w:val="0"/>
    <w:pPr>
      <w:ind w:left="100" w:leftChars="2500"/>
    </w:p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qFormat/>
    <w:uiPriority w:val="0"/>
    <w:rPr>
      <w:color w:val="0000FF"/>
      <w:u w:val="single"/>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63BE0F-8F18-4909-898E-55E62E99326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5320</Words>
  <Characters>5669</Characters>
  <Lines>48</Lines>
  <Paragraphs>13</Paragraphs>
  <TotalTime>323</TotalTime>
  <ScaleCrop>false</ScaleCrop>
  <LinksUpToDate>false</LinksUpToDate>
  <CharactersWithSpaces>6357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2021-06-10T02:18:00Z</dcterms:created>
  <dc:creator>微软用户</dc:creator>
  <cp:lastModifiedBy>Administrator</cp:lastModifiedBy>
  <cp:lastPrinted>2023-07-26T02:39:00Z</cp:lastPrinted>
  <dcterms:modified xsi:type="dcterms:W3CDTF">2024-06-07T02:45:37Z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CB31DB533D254EDE8800E1E92A49128E</vt:lpwstr>
  </property>
</Properties>
</file>