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瀍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河回族区2024年公开招聘教师岗位设置表</w:t>
      </w:r>
    </w:p>
    <w:tbl>
      <w:tblPr>
        <w:tblStyle w:val="2"/>
        <w:tblW w:w="134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36"/>
        <w:gridCol w:w="816"/>
        <w:gridCol w:w="684"/>
        <w:gridCol w:w="10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（学科）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0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汉语言文学、汉语言、语言学及应用语言学、汉语言文字学、中国古典文献学、古典文献学、中国古代文学、中国现当代文学、学科教学（语文）、应用语言学、中国语言与文化、课程与教学论（语文）、文艺学、比较文学与世界文学、中国语言文学、汉语国际教育、国际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数学、数学与应用数学、信息与计算科学、数理基础科学、基础数学、计算数学、概率论与数理统计、应用数学、运筹学与控制论、学科教学（数学）、数据计算及应用、课程与教学论（数学）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哲学、政治学与行政学、国际政治、国际事务与国际关系、国际组织与全球治理、外交学、中国哲学、科学社会主义、科学社会主义与国际共产主义运动、中国共产党历史、思想政治教育、学科教学（思政）、马克思主义理论、马克思主义基本原理、马克思主义发展史、马克思主义中国化研究、国外马克思主义研究、国际关系、政治学理论、中外政治制度、中共党史、马克思主义哲学、中国近现代史基本问题研究，政治学、经济学与哲学、课程与教学论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历史、历史学、学科教学（历史）、历史学类（本科）、考古学（一级学科）、中国史（一级学科）、世界史（一级学科）、博物馆（一级学科）、课程与教学论（历史）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6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地理科学、自然地理与资源环境、人文地理与城乡规划、地理信息科学、学科教学（地理）、地理学、课程与教学论（地理）、地理学（一级学科）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物理学、应用物理学、系统科学与工程、学科教学（物理）、理论物理、粒子物理与原子核物理、原子与分子物理、等离子体物理、凝聚态物理、声学、光学、核物理、无线电物理、课程与教学论（物理）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计算机科学与技术、软件工程、网络工程、信息安全、物联网工程、数字媒体技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、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</w:t>
            </w:r>
          </w:p>
        </w:tc>
        <w:tc>
          <w:tcPr>
            <w:tcW w:w="6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汉语言文学、汉语言、语言学及应用语言学、汉语言文字学、中国古典文献学、古典文献学、中国古代文学、中国现当代文学、学科教学（语文）、应用语言学、中国语言与文化、课程与教学论（语文）、文艺学、比较文学与世界文学、中国语言文学、汉语国际教育、国际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64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1（退役军人）</w:t>
            </w:r>
          </w:p>
        </w:tc>
        <w:tc>
          <w:tcPr>
            <w:tcW w:w="1016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、运动训练、社会体育指导与管理、武术与民族传统体育、运动人体科学、体育训练、学科教学（体育）、体育教学、竞赛组织、体育人文社会学、体育教育训练学、民族传统体育学、社会体育指导、体育学、体育、课程与教学论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美术学、绘画、书法学、中国画、学科教学（美术）、美术、课程与教学论（美术）</w:t>
            </w:r>
          </w:p>
        </w:tc>
      </w:tr>
    </w:tbl>
    <w:p>
      <w:pPr>
        <w:widowControl/>
        <w:spacing w:line="240" w:lineRule="exact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20"/>
          <w:szCs w:val="20"/>
        </w:rPr>
      </w:pPr>
      <w:r>
        <w:rPr>
          <w:rFonts w:hint="eastAsia" w:ascii="仿宋_GB2312" w:hAnsi="仿宋_GB2312" w:eastAsia="仿宋_GB2312" w:cs="仿宋_GB2312"/>
          <w:bCs/>
          <w:sz w:val="20"/>
          <w:szCs w:val="20"/>
        </w:rPr>
        <w:t>说明：</w:t>
      </w:r>
      <w:r>
        <w:rPr>
          <w:rStyle w:val="4"/>
          <w:rFonts w:hint="eastAsia" w:ascii="仿宋_GB2312" w:hAnsi="仿宋_GB2312" w:eastAsia="仿宋_GB2312" w:cs="仿宋_GB2312"/>
          <w:sz w:val="20"/>
          <w:szCs w:val="20"/>
          <w:lang w:bidi="ar"/>
        </w:rPr>
        <w:t>1.本科专业类别及代码参考教育部《普通高等学校本科专业目录》（2020年版）</w:t>
      </w:r>
      <w:r>
        <w:rPr>
          <w:rStyle w:val="4"/>
          <w:rFonts w:hint="default" w:ascii="仿宋_GB2312" w:hAnsi="仿宋_GB2312" w:eastAsia="仿宋_GB2312" w:cs="仿宋_GB2312"/>
          <w:sz w:val="20"/>
          <w:szCs w:val="20"/>
          <w:lang w:val="en-US" w:bidi="ar"/>
        </w:rPr>
        <w:t>、《</w:t>
      </w:r>
      <w:r>
        <w:rPr>
          <w:rStyle w:val="4"/>
          <w:rFonts w:hint="eastAsia" w:ascii="仿宋_GB2312" w:hAnsi="仿宋_GB2312" w:eastAsia="仿宋_GB2312" w:cs="仿宋_GB2312"/>
          <w:sz w:val="20"/>
          <w:szCs w:val="20"/>
          <w:lang w:bidi="ar"/>
        </w:rPr>
        <w:t>普通高等学校本科专业目录</w:t>
      </w:r>
      <w:r>
        <w:rPr>
          <w:rStyle w:val="4"/>
          <w:rFonts w:hint="default" w:ascii="仿宋_GB2312" w:hAnsi="仿宋_GB2312" w:eastAsia="仿宋_GB2312" w:cs="仿宋_GB2312"/>
          <w:sz w:val="20"/>
          <w:szCs w:val="20"/>
          <w:lang w:val="en-US" w:bidi="ar"/>
        </w:rPr>
        <w:t>》（2023年版）</w:t>
      </w:r>
      <w:r>
        <w:rPr>
          <w:rStyle w:val="4"/>
          <w:rFonts w:hint="eastAsia" w:ascii="仿宋_GB2312" w:hAnsi="仿宋_GB2312" w:eastAsia="仿宋_GB2312" w:cs="仿宋_GB2312"/>
          <w:sz w:val="20"/>
          <w:szCs w:val="20"/>
          <w:lang w:bidi="ar"/>
        </w:rPr>
        <w:t>；研究生专业参考1997年、2008年《授予博士、硕士学位和培养研究生的学科、专业目录》、2018年《学位授予和人才培养学科目录》和《2018年教育部最新硕士研究生指导专业目录》</w:t>
      </w:r>
      <w:r>
        <w:rPr>
          <w:rStyle w:val="4"/>
          <w:rFonts w:hint="default" w:ascii="仿宋_GB2312" w:hAnsi="仿宋_GB2312" w:eastAsia="仿宋_GB2312" w:cs="仿宋_GB2312"/>
          <w:sz w:val="20"/>
          <w:szCs w:val="20"/>
          <w:lang w:val="en-US" w:bidi="ar"/>
        </w:rPr>
        <w:t>、《研究生教育学科专业目录》（2022年修订）。</w:t>
      </w:r>
      <w:r>
        <w:rPr>
          <w:rStyle w:val="4"/>
          <w:rFonts w:hint="eastAsia" w:ascii="仿宋_GB2312" w:hAnsi="仿宋_GB2312" w:eastAsia="仿宋_GB2312" w:cs="仿宋_GB2312"/>
          <w:sz w:val="20"/>
          <w:szCs w:val="20"/>
          <w:lang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2.对于与目录中专业（学科）相近的自设学科（专业）和境外留学专业，考生在报名时需在报名系统备注栏填写中文版主修课程、研究方向和学习内容等情况，资格审核时根据职位专业需求进行综合判断；                                                                                                                                                                                                                      3.本科学历毕业生毕业专业按专业名称（不按学科门类或专业类，特殊注明的除外）进行审核，研究生毕业专业按二级学科（不按学科门类和一级学科）进行审核，表中标注一级学科的其所含的二级学科均符合要求。硕士研究生毕业专业不要求与本科一致或相近。</w:t>
      </w:r>
    </w:p>
    <w:p/>
    <w:sectPr>
      <w:pgSz w:w="16781" w:h="11849" w:orient="landscape"/>
      <w:pgMar w:top="1797" w:right="1417" w:bottom="179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294" w:charSpace="-3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012B5"/>
    <w:rsid w:val="10FE368C"/>
    <w:rsid w:val="14984D1E"/>
    <w:rsid w:val="1A135B24"/>
    <w:rsid w:val="1C207871"/>
    <w:rsid w:val="24BF46F1"/>
    <w:rsid w:val="30266EB6"/>
    <w:rsid w:val="370C61C6"/>
    <w:rsid w:val="39BC623E"/>
    <w:rsid w:val="42151D9E"/>
    <w:rsid w:val="450718CF"/>
    <w:rsid w:val="476A1287"/>
    <w:rsid w:val="49BA3BEE"/>
    <w:rsid w:val="4E0A4B72"/>
    <w:rsid w:val="4E245F7C"/>
    <w:rsid w:val="58CC7CB2"/>
    <w:rsid w:val="5A586AB5"/>
    <w:rsid w:val="5AC51D3F"/>
    <w:rsid w:val="5DF4034E"/>
    <w:rsid w:val="6012689C"/>
    <w:rsid w:val="60BE089E"/>
    <w:rsid w:val="6D7D5836"/>
    <w:rsid w:val="6DED0872"/>
    <w:rsid w:val="75340612"/>
    <w:rsid w:val="7C7F1961"/>
    <w:rsid w:val="7E25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2024-06-05T00:52:00Z</dcterms:created>
  <dc:creator>人事科</dc:creator>
  <cp:lastModifiedBy>人事科</cp:lastModifiedBy>
  <dcterms:modified xsi:type="dcterms:W3CDTF">2024-06-07T08:54:13Z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