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年洛阳市西工区直接招聘教师学科专业目录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3" w:firstLineChars="200"/>
        <w:rPr>
          <w:rFonts w:hint="eastAsia" w:ascii="Times New Roman" w:hAnsi="Times New Roman" w:eastAsia="CESI仿宋-GB2312" w:cs="CESI仿宋-GB2312"/>
          <w:b/>
          <w:bCs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语文：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、中国语言文学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数学：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数学、数学与应用数学、信息与计算科学、数理基础科学、基础数学、计算数学、概率论与数理统计、应用数学、运筹学与控制论、数据计算及应用、学科教学（数学）、课程与教学论（数学）。</w:t>
      </w:r>
    </w:p>
    <w:p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jc w:val="left"/>
        <w:textAlignment w:val="center"/>
        <w:rPr>
          <w:rFonts w:hint="eastAsia" w:ascii="Times New Roman" w:hAnsi="Times New Roman" w:eastAsia="黑体" w:cs="黑体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科学：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  <w:u w:val="none"/>
          <w:lang w:val="en-US" w:eastAsia="zh-CN"/>
        </w:rPr>
        <w:t>科学教育类、物理类、化学类、生物类、信息技术类（或持有物理、化学、生物或小学科学教师资格证）。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物理：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物理学、应用物理学、学科教学（物理）、理论物理、粒子物理与原子核物理、原子与分子物理、等离子体物理、凝聚态物理、声学、光学、核物理、无线电物理、课程与教学论（物理）。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化学：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化学、应用化学、学科教学（化学）、无机化学、分析化学、有机化学、物理化学（含化学物理）、高分子化学与物理、化学生物学、分子科学与工程、课程与教学论（化学）。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生物：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生物、学科教学（生物）、生物科学、生物学、生物技术、生物信息学、植物学、动物学、生理学、水生生物学、微生物学、神经生物学、遗传学、发育生物学、细胞生物学、生物化学与分子生物学、生物物理学、生态学、课程与教学论（生物）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信息技术：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计算机科学与技术、软件工程、网络工程、信息安全、物联网工程、数字媒体技术、智能科学与技术、空间信息与数字技术、电子与计算机工程、数据科学与大数据技术、网络空间安全、计算机系统结构、计算机软件与理论、计算机应用技术、教育技术学、现代教育技术、科学与技术教育、信息技术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体育：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体育、体育教育、运动训练、社会体育指导与管理、武术与民族传统体育、运动人体科学、体育训练、学科教学（体育）、体育教学、竞赛组织、体育人文社会学、体育教育训练学、民族传统体育学、课程与教学论（体育）、体育与健康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心理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健康教育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：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</w:rPr>
        <w:t>基础心理学、发展与教育心理学、应用心理学、应用心理（一级学科）、心理健康教育、心理学、课程与教学论（心理）</w:t>
      </w:r>
      <w:r>
        <w:rPr>
          <w:rFonts w:hint="eastAsia" w:ascii="Times New Roman" w:hAnsi="Times New Roman" w:eastAsia="CESI仿宋-GB2312" w:cs="CESI仿宋-GB2312"/>
          <w:kern w:val="0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/>
        <w:rPr>
          <w:rFonts w:hint="default" w:ascii="Times New Roman" w:hAnsi="Times New Roman" w:eastAsia="CESI仿宋-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b/>
          <w:bCs/>
          <w:kern w:val="0"/>
          <w:sz w:val="32"/>
          <w:szCs w:val="32"/>
        </w:rPr>
        <w:t>说明：《招聘范围与对象》第（一）类人员</w:t>
      </w:r>
      <w:r>
        <w:rPr>
          <w:rFonts w:hint="eastAsia" w:ascii="Times New Roman" w:hAnsi="Times New Roman" w:eastAsia="CESI仿宋-GB2312" w:cs="CESI仿宋-GB2312"/>
          <w:b/>
          <w:bCs/>
          <w:kern w:val="0"/>
          <w:sz w:val="32"/>
          <w:szCs w:val="32"/>
          <w:lang w:val="en-US" w:eastAsia="zh-CN"/>
        </w:rPr>
        <w:t>不限学科专业。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7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-87630</wp:posOffset>
              </wp:positionV>
              <wp:extent cx="856615" cy="181610"/>
              <wp:effectExtent l="0" t="0" r="635" b="127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9pt;height:14.3pt;width:67.45pt;mso-position-horizontal:outside;mso-position-horizontal-relative:margin;z-index:251660288;mso-width-relative:page;mso-height-relative:page;" filled="f" stroked="f" coordsize="21600,21600" o:gfxdata="UEsDBAoAAAAAAIdO4kAAAAAAAAAAAAAAAAAEAAAAZHJzL1BLAwQUAAAACACHTuJAyS9iltYAAAAH&#10;AQAADwAAAGRycy9kb3ducmV2LnhtbE2PzU7DMBCE70i8g7VI3Fo7tKraEKdCCE5IiDQcODrxNrEa&#10;r0Ps/vD2bE9wm9WsZr4pthc/iBNO0QXSkM0VCKQ2WEedhs/6dbYGEZMha4ZAqOEHI2zL25vC5Dac&#10;qcLTLnWCQyjmRkOf0phLGdsevYnzMCKxtw+TN4nPqZN2MmcO94N8UGolvXHEDb0Z8bnH9rA7eg1P&#10;X1S9uO/35qPaV66uN4reVget7+8y9Qgi4SX9PcMVn9GhZKYmHMlGMWjgIUnDLFvwgKu9WG5ANCyW&#10;a5BlIf/zl79QSwMEFAAAAAgAh07iQHgq0UoRAgAAEgQAAA4AAABkcnMvZTJvRG9jLnhtbK1TS27b&#10;MBDdF+gdCO5rWQZiGILlII2RokD6AdIegKYoi6jIYYe0JfcA7Q266qb7nsvn6JCS3TTZZJENMSRn&#10;Hue9eVxe9qZle4Vegy15PplypqyEStttyT9/unm14MwHYSvRglUlPyjPL1cvXyw7V6gZNNBWChmB&#10;WF90ruRNCK7IMi8bZYSfgFOWLmtAIwJtcZtVKDpCN202m07nWQdYOQSpvKfT9XDJR0R8CiDUtZZq&#10;DXJnlA0DKqpWBKLkG+08X6Vu61rJ8KGuvQqsLTkxDWmlRyjexDVbLUWxReEaLccWxFNaeMDJCG3p&#10;0TPUWgTBdqgfQRktETzUYSLBZAORpAixyKcPtLlrhFOJC0nt3Vl0/3yw8v3+IzJdlXzGmRWGBn78&#10;+eP468/x93c2i/J0zheUdecoL/SvoSfTJKre3YL84pmF60bYrbpChK5RoqL28liZ3SsdcHwE2XTv&#10;oKJ3xC5AAuprNFE7UoMROo3mcB6N6gOTdLi4mM/zC84kXeWLfJ6n0WWiOBU79OGNAsNiUHKkySdw&#10;sb/1ITYjilNKfMvCjW7bNP3W/ndAicOJSvYZqyOV2P3AI/SbfpRmA9WBSCEM1qKPRUED+I2zjmxV&#10;cv91J1Bx1r61JEz04CnAU7A5BcJKKi154GwIr8Pg1Z1DvW0IeZDewhWJV+tELLY2dDFKTlZJfEdb&#10;Ry/e36esf1959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L2KW1gAAAAcBAAAPAAAAAAAAAAEA&#10;IAAAACIAAABkcnMvZG93bnJldi54bWxQSwECFAAUAAAACACHTuJAeCrRShECAAASBAAADgAAAAAA&#10;AAABACAAAAAl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2142490</wp:posOffset>
              </wp:positionH>
              <wp:positionV relativeFrom="paragraph">
                <wp:posOffset>-112395</wp:posOffset>
              </wp:positionV>
              <wp:extent cx="843915" cy="297815"/>
              <wp:effectExtent l="0" t="1905" r="444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8.7pt;margin-top:-8.85pt;height:23.45pt;width:66.45pt;mso-position-horizontal-relative:margin;z-index:251659264;mso-width-relative:page;mso-height-relative:page;" filled="f" stroked="f" coordsize="21600,21600" o:gfxdata="UEsDBAoAAAAAAIdO4kAAAAAAAAAAAAAAAAAEAAAAZHJzL1BLAwQUAAAACACHTuJAqY0yBtoAAAAK&#10;AQAADwAAAGRycy9kb3ducmV2LnhtbE2Py07DMBBF90j8gzVI7Fo7SdXQkEmFEKyQEGlYsHRiN7Ea&#10;j0PsPvh7zKosR/fo3jPl9mJHdtKzN44QkqUApqlzylCP8Nm8Lh6A+SBJydGRRvjRHrbV7U0pC+XO&#10;VOvTLvQslpAvJMIQwlRw7rtBW+mXbtIUs72brQzxnHuuZnmO5XbkqRBrbqWhuDDIST8Pujvsjhbh&#10;6YvqF/P93n7U+9o0zUbQ2/qAeH+XiEdgQV/CFYY//agOVXRq3ZGUZyNCluWriCIskjwHFolVLjJg&#10;LUK6SYFXJf//QvULUEsDBBQAAAAIAIdO4kCabLUFEAIAABIEAAAOAAAAZHJzL2Uyb0RvYy54bWyt&#10;U0uOEzEQ3SNxB8t70kn4ZVrpjIaJBiENH2ngAI7bnbZou0zZSXc4AHMDVmzYc66cg7KdhGHYzIKN&#10;Vbarnuu9ep6fD6ZjW4Veg634ZDTmTFkJtbbrin/6ePVkxpkPwtaiA6sqvlOeny8eP5r3rlRTaKGr&#10;FTICsb7sXcXbEFxZFF62ygg/AqcsXTaARgTa4rqoUfSEbrpiOh6/KHrA2iFI5T2dLvMlPyDiQwCh&#10;abRUS5Abo2zIqKg6EYiSb7XzfJG6bRolw/um8SqwruLENKSVHqF4FddiMRflGoVrtTy0IB7Swj1O&#10;RmhLj56gliIItkH9D5TREsFDE0YSTJGJJEWIxWR8T5ubVjiVuJDU3p1E9/8PVr7bfkCma3ICZ1YY&#10;Gvj+++3+x6/9z29sEuXpnS8p68ZRXhhewRBTI1XvrkF+9szCZSvsWl0gQt8qUVN7qbK4U5pxfARZ&#10;9W+hpnfEJkACGho0EZDUYIROo9mdRqOGwCQdzp49PZs850zS1fTs5Yxi6q0Q5bHYoQ+vFRgWg4oj&#10;TT6Bi+21Dzn1mBLfsnCluy5Nv7N/HRBmPlHJPofqSCV2n3mEYTUcpFlBvSNSCNla9LEoaAG/ctaT&#10;rSruv2wEKs66N5aEiR48BngMVsdAWEmlFQ+c5fAyZK9uHOp1S8hZegsXJF6jE7HYWu6CBIkbskqS&#10;5mDr6MW7+5T15ys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pjTIG2gAAAAoBAAAPAAAAAAAA&#10;AAEAIAAAACIAAABkcnMvZG93bnJldi54bWxQSwECFAAUAAAACACHTuJAmmy1BRACAAASBAAADgAA&#10;AAAAAAABACAAAAAp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YTM1NjgyMzBhNTFhMjQzYTg4ZDZjYzhhMmVkMWEifQ=="/>
  </w:docVars>
  <w:rsids>
    <w:rsidRoot w:val="008277B9"/>
    <w:rsid w:val="008277B9"/>
    <w:rsid w:val="0083707C"/>
    <w:rsid w:val="171C7FA3"/>
    <w:rsid w:val="615712B6"/>
    <w:rsid w:val="64A0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字符"/>
    <w:basedOn w:val="6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963</Words>
  <Characters>967</Characters>
  <Lines>9</Lines>
  <Paragraphs>2</Paragraphs>
  <TotalTime>0</TotalTime>
  <ScaleCrop>false</ScaleCrop>
  <LinksUpToDate>false</LinksUpToDate>
  <CharactersWithSpaces>971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2023-05-09T10:00:00Z</dcterms:created>
  <dc:creator>Administrator</dc:creator>
  <cp:lastModifiedBy>〰泡芙</cp:lastModifiedBy>
  <dcterms:modified xsi:type="dcterms:W3CDTF">2024-06-08T08:27:04Z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3AFD83198F024DF880E16881589E2706_12</vt:lpwstr>
  </property>
</Properties>
</file>