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8D80D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附件5</w:t>
      </w:r>
    </w:p>
    <w:p w14:paraId="38A4130C">
      <w:pPr>
        <w:spacing w:line="560" w:lineRule="exact"/>
        <w:jc w:val="center"/>
        <w:rPr>
          <w:rFonts w:hint="eastAsia" w:ascii="微软雅黑" w:eastAsia="微软雅黑"/>
          <w:bCs/>
          <w:sz w:val="32"/>
          <w:szCs w:val="32"/>
        </w:rPr>
      </w:pPr>
      <w:bookmarkStart w:id="0" w:name="_GoBack"/>
      <w:r>
        <w:rPr>
          <w:rFonts w:hint="eastAsia" w:ascii="微软雅黑" w:eastAsia="微软雅黑"/>
          <w:bCs/>
          <w:sz w:val="32"/>
          <w:szCs w:val="32"/>
        </w:rPr>
        <w:t>屏山县</w:t>
      </w:r>
      <w:r>
        <w:rPr>
          <w:rFonts w:hint="eastAsia" w:ascii="微软雅黑" w:eastAsia="微软雅黑"/>
          <w:bCs/>
          <w:sz w:val="32"/>
          <w:szCs w:val="32"/>
          <w:lang w:eastAsia="zh-CN"/>
        </w:rPr>
        <w:t>县城</w:t>
      </w:r>
      <w:r>
        <w:rPr>
          <w:rFonts w:hint="eastAsia" w:ascii="微软雅黑" w:eastAsia="微软雅黑"/>
          <w:bCs/>
          <w:sz w:val="32"/>
          <w:szCs w:val="32"/>
        </w:rPr>
        <w:t>学校</w:t>
      </w:r>
    </w:p>
    <w:p w14:paraId="33E3EEDE">
      <w:pPr>
        <w:spacing w:line="560" w:lineRule="exact"/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202</w:t>
      </w:r>
      <w:r>
        <w:rPr>
          <w:rFonts w:hint="eastAsia" w:ascii="微软雅黑" w:eastAsia="微软雅黑"/>
          <w:bCs/>
          <w:sz w:val="32"/>
          <w:szCs w:val="32"/>
          <w:lang w:val="en-US" w:eastAsia="zh-CN"/>
        </w:rPr>
        <w:t>4</w:t>
      </w:r>
      <w:r>
        <w:rPr>
          <w:rFonts w:hint="eastAsia" w:ascii="微软雅黑" w:eastAsia="微软雅黑"/>
          <w:bCs/>
          <w:sz w:val="32"/>
          <w:szCs w:val="32"/>
        </w:rPr>
        <w:t>年公开选调县外在编在职教师业绩考核计分办法</w:t>
      </w:r>
      <w:bookmarkEnd w:id="0"/>
    </w:p>
    <w:p w14:paraId="68935A7E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 w14:paraId="30706A44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下列项目考核计分：教学成绩、表彰情况、骨干教师、年度考核情况四个方面。所有计分均凭申报教师所提供的相关原件材料计分。参选教师提供的业绩考核材料必须真实，凡弄虚作假者，一经查实，一律取消参选资格，一切责任由本人承担。</w:t>
      </w:r>
    </w:p>
    <w:p w14:paraId="69404588">
      <w:pPr>
        <w:spacing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1.</w:t>
      </w:r>
      <w:r>
        <w:rPr>
          <w:rFonts w:hint="eastAsia" w:ascii="黑体" w:hAnsi="黑体" w:eastAsia="黑体"/>
          <w:bCs/>
          <w:sz w:val="32"/>
          <w:szCs w:val="32"/>
        </w:rPr>
        <w:t>教学成绩考核计分。</w:t>
      </w:r>
      <w:r>
        <w:rPr>
          <w:rFonts w:hint="eastAsia" w:ascii="仿宋_GB2312" w:eastAsia="仿宋_GB2312"/>
          <w:sz w:val="32"/>
          <w:szCs w:val="32"/>
        </w:rPr>
        <w:t>教学成绩获奖纳入考核的时间为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四个学年。每个学年的具体时间范围为：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日至次年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7259AA20"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城区</w:t>
      </w:r>
      <w:r>
        <w:rPr>
          <w:rFonts w:hint="eastAsia" w:ascii="黑体" w:hAnsi="黑体" w:eastAsia="黑体"/>
          <w:bCs/>
          <w:sz w:val="32"/>
          <w:szCs w:val="32"/>
        </w:rPr>
        <w:t>中小学：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人所任教的教学成绩（必须与所报考岗位的学段学科相一致，证书或文件没有明确获奖学科的，由学校出具证明，校长签字并加盖公章），获得市级（指市教育局或市教科所）、县级（指县教育行政主管部门或者县师训中心）一等奖、二等奖、三等奖、进步奖、鼓励奖的，分别计</w:t>
      </w:r>
      <w:r>
        <w:rPr>
          <w:rFonts w:ascii="仿宋_GB2312" w:hAnsi="宋体" w:eastAsia="仿宋_GB2312" w:cs="宋体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分和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分。同一学年度任教多个班级同时获奖的，只计一次最高分，四个学年度的最高分相加为本项得分。若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教学等级奖是以名次发奖，则按</w:t>
      </w:r>
      <w:r>
        <w:rPr>
          <w:rFonts w:ascii="仿宋_GB2312" w:hAnsi="Arial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名为一等奖，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名为二等奖，</w:t>
      </w:r>
      <w:r>
        <w:rPr>
          <w:rFonts w:ascii="仿宋_GB2312" w:hAnsi="Arial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6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名为三等奖，</w:t>
      </w:r>
      <w:r>
        <w:rPr>
          <w:rFonts w:ascii="仿宋_GB2312" w:hAnsi="Arial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8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名为进步奖，</w:t>
      </w:r>
      <w:r>
        <w:rPr>
          <w:rFonts w:ascii="仿宋_GB2312" w:hAnsi="Arial" w:eastAsia="仿宋_GB2312" w:cs="Arial"/>
          <w:kern w:val="0"/>
          <w:sz w:val="32"/>
          <w:szCs w:val="32"/>
        </w:rPr>
        <w:t>9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名及其以后为鼓励奖计分。</w:t>
      </w:r>
    </w:p>
    <w:p w14:paraId="4D3D37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2.</w:t>
      </w:r>
      <w:r>
        <w:rPr>
          <w:rFonts w:hint="eastAsia" w:ascii="黑体" w:hAnsi="黑体" w:eastAsia="黑体"/>
          <w:bCs/>
          <w:sz w:val="32"/>
          <w:szCs w:val="32"/>
        </w:rPr>
        <w:t>表彰情况考核计分。</w:t>
      </w:r>
      <w:r>
        <w:rPr>
          <w:rFonts w:hint="eastAsia" w:ascii="仿宋_GB2312" w:eastAsia="仿宋_GB2312"/>
          <w:sz w:val="32"/>
          <w:szCs w:val="32"/>
        </w:rPr>
        <w:t>申报教师从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日期间，获得省、市、县党委、政府表彰的优秀教师（十佳教师、最美人民教师）、名师（名</w:t>
      </w:r>
      <w:r>
        <w:rPr>
          <w:rFonts w:ascii="仿宋_GB2312" w:eastAsia="仿宋_GB2312"/>
          <w:sz w:val="32"/>
          <w:szCs w:val="32"/>
        </w:rPr>
        <w:t>班主任、育人英才</w:t>
      </w:r>
      <w:r>
        <w:rPr>
          <w:rFonts w:hint="eastAsia" w:ascii="仿宋_GB2312" w:eastAsia="仿宋_GB2312"/>
          <w:sz w:val="32"/>
          <w:szCs w:val="32"/>
        </w:rPr>
        <w:t>）、拔尖人才、学术技术带头人、优秀人才示范岗、德育先进工作者、优秀班主任（十佳班主任、最美班主任）、优秀（先进）教育工作者、师德标兵、优秀乡村教师（最美乡村教师、十佳乡村教师）、优秀青年教师、优秀校长（十佳校长），</w:t>
      </w:r>
      <w:r>
        <w:rPr>
          <w:rFonts w:hint="eastAsia" w:ascii="黑体" w:hAnsi="黑体" w:eastAsia="黑体"/>
          <w:bCs/>
          <w:sz w:val="32"/>
          <w:szCs w:val="32"/>
        </w:rPr>
        <w:t>其它荣誉称号均不在计分之列，下同，</w:t>
      </w:r>
      <w:r>
        <w:rPr>
          <w:rFonts w:hint="eastAsia" w:ascii="仿宋_GB2312" w:eastAsia="仿宋_GB2312"/>
          <w:sz w:val="32"/>
          <w:szCs w:val="32"/>
        </w:rPr>
        <w:t>按省级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分、市级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分、县级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分计分，同一自然年度只计一次最高分，四个年度的合计分计入总分；申报教师获得省、市、县教育部门与组织、宣传、人社部门联合表彰或省、市、县教育行政部门单独表彰，按省级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分、市级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分、县级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分计分，同一自然年度只计一次最高分，四个年度的合计分计入总分。</w:t>
      </w:r>
    </w:p>
    <w:p w14:paraId="3C285A6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3.</w:t>
      </w:r>
      <w:r>
        <w:rPr>
          <w:rFonts w:hint="eastAsia" w:ascii="黑体" w:hAnsi="黑体" w:eastAsia="黑体"/>
          <w:bCs/>
          <w:sz w:val="32"/>
          <w:szCs w:val="32"/>
        </w:rPr>
        <w:t>骨干教师考核计分。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申报教师属于省、市、县骨干教师的，按照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分计分；属于省、市、县骨干教师培养人选的，依次降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分。各类称号记分不累加，就高不就低。</w:t>
      </w:r>
    </w:p>
    <w:p w14:paraId="6E70E7B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4.</w:t>
      </w:r>
      <w:r>
        <w:rPr>
          <w:rFonts w:hint="eastAsia" w:ascii="黑体" w:hAnsi="黑体" w:eastAsia="黑体"/>
          <w:bCs/>
          <w:sz w:val="32"/>
          <w:szCs w:val="32"/>
        </w:rPr>
        <w:t>年度考核情况计分。</w:t>
      </w:r>
      <w:r>
        <w:rPr>
          <w:rFonts w:hint="eastAsia" w:ascii="仿宋_GB2312" w:eastAsia="仿宋_GB2312"/>
          <w:sz w:val="32"/>
          <w:szCs w:val="32"/>
        </w:rPr>
        <w:t>申报教师在202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四个学年，每有一学年年度考核结果为“优秀”，计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分。　</w:t>
      </w:r>
    </w:p>
    <w:p w14:paraId="7784EBC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5.民族</w:t>
      </w:r>
      <w:r>
        <w:rPr>
          <w:rFonts w:ascii="黑体" w:hAnsi="黑体" w:eastAsia="黑体"/>
          <w:bCs/>
          <w:sz w:val="32"/>
          <w:szCs w:val="32"/>
        </w:rPr>
        <w:t>乡镇工作计分。</w:t>
      </w:r>
      <w:r>
        <w:rPr>
          <w:rFonts w:ascii="仿宋_GB2312" w:eastAsia="仿宋_GB2312"/>
          <w:sz w:val="32"/>
          <w:szCs w:val="32"/>
        </w:rPr>
        <w:t>申报教师在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四个</w:t>
      </w:r>
      <w:r>
        <w:rPr>
          <w:rFonts w:ascii="仿宋_GB2312" w:eastAsia="仿宋_GB2312"/>
          <w:sz w:val="32"/>
          <w:szCs w:val="32"/>
        </w:rPr>
        <w:t>学年，每有一学年在民族乡镇工作经历，计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ascii="仿宋_GB2312" w:eastAsia="仿宋_GB2312"/>
          <w:sz w:val="32"/>
          <w:szCs w:val="32"/>
        </w:rPr>
        <w:t>。</w:t>
      </w:r>
    </w:p>
    <w:p w14:paraId="20C6BFF3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07AF1599"/>
    <w:rsid w:val="07A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2024-07-12T02:55:00Z</dcterms:created>
  <dc:creator>薄荷梦</dc:creator>
  <cp:lastModifiedBy>薄荷梦</cp:lastModifiedBy>
  <dcterms:modified xsi:type="dcterms:W3CDTF">2024-07-12T02:56:10Z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36089D5365744DDC9E7584CFA8D69A57_11</vt:lpwstr>
  </property>
</Properties>
</file>