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6FC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大标宋简体" w:hAnsi="方正大标宋简体" w:eastAsia="方正大标宋简体" w:cs="方正大标宋简体"/>
          <w:b/>
          <w:bCs w:val="0"/>
          <w:sz w:val="48"/>
          <w:szCs w:val="48"/>
          <w:lang w:val="en-US" w:eastAsia="zh-CN"/>
        </w:rPr>
      </w:pPr>
      <w:r>
        <w:rPr>
          <w:rFonts w:hint="eastAsia" w:ascii="方正大标宋简体" w:hAnsi="方正大标宋简体" w:eastAsia="方正大标宋简体" w:cs="方正大标宋简体"/>
          <w:b/>
          <w:bCs w:val="0"/>
          <w:sz w:val="72"/>
          <w:szCs w:val="72"/>
        </w:rPr>
        <w:t>西峡县202</w:t>
      </w:r>
      <w:r>
        <w:rPr>
          <w:rFonts w:hint="eastAsia" w:ascii="方正大标宋简体" w:hAnsi="方正大标宋简体" w:eastAsia="方正大标宋简体" w:cs="方正大标宋简体"/>
          <w:b/>
          <w:bCs w:val="0"/>
          <w:sz w:val="72"/>
          <w:szCs w:val="72"/>
          <w:lang w:val="en-US" w:eastAsia="zh-CN"/>
        </w:rPr>
        <w:t>4</w:t>
      </w:r>
      <w:r>
        <w:rPr>
          <w:rFonts w:hint="eastAsia" w:ascii="方正大标宋简体" w:hAnsi="方正大标宋简体" w:eastAsia="方正大标宋简体" w:cs="方正大标宋简体"/>
          <w:b/>
          <w:bCs w:val="0"/>
          <w:sz w:val="72"/>
          <w:szCs w:val="72"/>
        </w:rPr>
        <w:t>年公开招聘</w:t>
      </w:r>
      <w:r>
        <w:rPr>
          <w:rFonts w:hint="eastAsia" w:ascii="方正大标宋简体" w:hAnsi="方正大标宋简体" w:eastAsia="方正大标宋简体" w:cs="方正大标宋简体"/>
          <w:b/>
          <w:bCs w:val="0"/>
          <w:sz w:val="72"/>
          <w:szCs w:val="72"/>
          <w:lang w:eastAsia="zh-CN"/>
        </w:rPr>
        <w:t>中小学</w:t>
      </w:r>
      <w:r>
        <w:rPr>
          <w:rFonts w:hint="eastAsia" w:ascii="方正大标宋简体" w:hAnsi="方正大标宋简体" w:eastAsia="方正大标宋简体" w:cs="方正大标宋简体"/>
          <w:b/>
          <w:bCs w:val="0"/>
          <w:sz w:val="72"/>
          <w:szCs w:val="72"/>
        </w:rPr>
        <w:t>教师</w:t>
      </w:r>
      <w:r>
        <w:rPr>
          <w:rFonts w:hint="eastAsia" w:ascii="方正大标宋简体" w:hAnsi="方正大标宋简体" w:eastAsia="方正大标宋简体" w:cs="方正大标宋简体"/>
          <w:b/>
          <w:bCs w:val="0"/>
          <w:sz w:val="72"/>
          <w:szCs w:val="72"/>
          <w:lang w:eastAsia="zh-CN"/>
        </w:rPr>
        <w:t>公告</w:t>
      </w:r>
      <w:r>
        <w:rPr>
          <w:rFonts w:hint="eastAsia" w:ascii="方正大标宋简体" w:hAnsi="方正大标宋简体" w:eastAsia="方正大标宋简体" w:cs="方正大标宋简体"/>
          <w:b/>
          <w:bCs w:val="0"/>
          <w:sz w:val="48"/>
          <w:szCs w:val="48"/>
          <w:lang w:eastAsia="zh-CN"/>
        </w:rPr>
        <w:t>（一）</w:t>
      </w:r>
    </w:p>
    <w:p w14:paraId="31D567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大标宋简体" w:hAnsi="方正大标宋简体" w:eastAsia="方正大标宋简体" w:cs="方正大标宋简体"/>
          <w:bCs/>
          <w:sz w:val="44"/>
          <w:szCs w:val="44"/>
          <w:lang w:eastAsia="zh-CN"/>
        </w:rPr>
      </w:pPr>
    </w:p>
    <w:p w14:paraId="2E6764D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根据《事业单位公开招聘人员暂行规定》（人事部第6号令）和《河南省事业单位公开招聘工作规程》(豫人社〔2015〕55号)精神，结合我县教育系统编制</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现决定</w:t>
      </w:r>
      <w:r>
        <w:rPr>
          <w:rFonts w:hint="eastAsia" w:ascii="仿宋_GB2312" w:hAnsi="仿宋_GB2312" w:eastAsia="仿宋_GB2312" w:cs="仿宋_GB2312"/>
          <w:sz w:val="32"/>
          <w:szCs w:val="32"/>
        </w:rPr>
        <w:t>面向社会公开招聘财政全额供给事业编制</w:t>
      </w:r>
      <w:r>
        <w:rPr>
          <w:rFonts w:hint="eastAsia" w:ascii="仿宋_GB2312" w:hAnsi="仿宋_GB2312" w:eastAsia="仿宋_GB2312" w:cs="仿宋_GB2312"/>
          <w:sz w:val="32"/>
          <w:szCs w:val="32"/>
          <w:lang w:val="en-US" w:eastAsia="zh-CN"/>
        </w:rPr>
        <w:t>中小学教师30</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。有关事宜公告如下</w:t>
      </w:r>
      <w:r>
        <w:rPr>
          <w:rFonts w:hint="eastAsia" w:ascii="仿宋_GB2312" w:hAnsi="仿宋_GB2312" w:eastAsia="仿宋_GB2312" w:cs="仿宋_GB2312"/>
          <w:sz w:val="32"/>
          <w:szCs w:val="32"/>
        </w:rPr>
        <w:t>：</w:t>
      </w:r>
    </w:p>
    <w:p w14:paraId="2976D73E">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一、招聘原则</w:t>
      </w:r>
    </w:p>
    <w:p w14:paraId="0903898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招聘坚持</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平、</w:t>
      </w:r>
      <w:r>
        <w:rPr>
          <w:rFonts w:hint="eastAsia" w:ascii="仿宋_GB2312" w:hAnsi="仿宋_GB2312" w:eastAsia="仿宋_GB2312" w:cs="仿宋_GB2312"/>
          <w:sz w:val="32"/>
          <w:szCs w:val="32"/>
          <w:lang w:val="en-US" w:eastAsia="zh-CN"/>
        </w:rPr>
        <w:t>公正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自愿、</w:t>
      </w:r>
      <w:r>
        <w:rPr>
          <w:rFonts w:hint="eastAsia" w:ascii="仿宋_GB2312" w:hAnsi="仿宋_GB2312" w:eastAsia="仿宋_GB2312" w:cs="仿宋_GB2312"/>
          <w:sz w:val="32"/>
          <w:szCs w:val="32"/>
        </w:rPr>
        <w:t>择优”的原则。</w:t>
      </w:r>
    </w:p>
    <w:p w14:paraId="083F393B">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二、招聘范围</w:t>
      </w:r>
    </w:p>
    <w:p w14:paraId="55B89AB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面向社会。</w:t>
      </w:r>
    </w:p>
    <w:p w14:paraId="1FDC6556">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三、招聘岗位及名额</w:t>
      </w:r>
    </w:p>
    <w:p w14:paraId="346CE01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中小学</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名。招聘职位及名额见《西峡县202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年公开招聘</w:t>
      </w:r>
      <w:r>
        <w:rPr>
          <w:rFonts w:hint="eastAsia" w:ascii="仿宋_GB2312" w:hAnsi="仿宋_GB2312" w:eastAsia="仿宋_GB2312" w:cs="仿宋_GB2312"/>
          <w:sz w:val="32"/>
          <w:szCs w:val="32"/>
          <w:lang w:eastAsia="zh-CN"/>
        </w:rPr>
        <w:t>中小学</w:t>
      </w:r>
      <w:r>
        <w:rPr>
          <w:rFonts w:hint="eastAsia" w:ascii="仿宋_GB2312" w:hAnsi="仿宋_GB2312" w:eastAsia="仿宋_GB2312" w:cs="仿宋_GB2312"/>
          <w:sz w:val="32"/>
          <w:szCs w:val="32"/>
        </w:rPr>
        <w:t>教师职位表》（附后）</w:t>
      </w:r>
      <w:r>
        <w:rPr>
          <w:rFonts w:hint="eastAsia" w:ascii="仿宋_GB2312" w:hAnsi="仿宋_GB2312" w:eastAsia="仿宋_GB2312" w:cs="仿宋_GB2312"/>
          <w:sz w:val="32"/>
          <w:szCs w:val="32"/>
          <w:lang w:eastAsia="zh-CN"/>
        </w:rPr>
        <w:t>。</w:t>
      </w:r>
    </w:p>
    <w:p w14:paraId="6A68264D">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643" w:firstLineChars="200"/>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招聘条件</w:t>
      </w:r>
    </w:p>
    <w:p w14:paraId="2D416D5D">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rPr>
        <w:t>（一）应聘人员必须具备的基本条件</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具有中华人民共和国国籍；2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遵守宪法和法律，具有良好的品行；3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具备报考岗位所必需的基础理论和专业知识，符合相应的学历、学位以及其它要求；4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报名时已取得毕业证、资格证等有关证件(</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应届毕业生应当于入职前取得相关证件)；</w:t>
      </w:r>
      <w:r>
        <w:rPr>
          <w:rFonts w:hint="eastAsia" w:ascii="仿宋_GB2312" w:hAnsi="仿宋_GB2312" w:eastAsia="仿宋_GB2312" w:cs="仿宋_GB2312"/>
          <w:sz w:val="32"/>
          <w:szCs w:val="32"/>
          <w:lang w:val="en-US" w:eastAsia="zh-CN"/>
        </w:rPr>
        <w:t>5.本科学历</w:t>
      </w:r>
      <w:r>
        <w:rPr>
          <w:rFonts w:hint="eastAsia" w:ascii="仿宋_GB2312" w:hAnsi="仿宋_GB2312" w:eastAsia="仿宋_GB2312" w:cs="仿宋_GB2312"/>
          <w:sz w:val="32"/>
          <w:szCs w:val="32"/>
        </w:rPr>
        <w:t>应为199</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年1月1日以后出生，</w:t>
      </w:r>
      <w:r>
        <w:rPr>
          <w:rFonts w:hint="eastAsia" w:ascii="仿宋_GB2312" w:hAnsi="仿宋_GB2312" w:eastAsia="仿宋_GB2312" w:cs="仿宋_GB2312"/>
          <w:sz w:val="32"/>
          <w:szCs w:val="32"/>
          <w:lang w:val="en-US" w:eastAsia="zh-CN"/>
        </w:rPr>
        <w:t>研究生学历</w:t>
      </w:r>
      <w:r>
        <w:rPr>
          <w:rFonts w:hint="eastAsia" w:ascii="仿宋_GB2312" w:hAnsi="仿宋_GB2312" w:eastAsia="仿宋_GB2312" w:cs="仿宋_GB2312"/>
          <w:sz w:val="32"/>
          <w:szCs w:val="32"/>
        </w:rPr>
        <w:t>应为198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年1月1日以后出生</w:t>
      </w:r>
      <w:r>
        <w:rPr>
          <w:rFonts w:hint="eastAsia" w:ascii="仿宋_GB2312" w:hAnsi="仿宋_GB2312" w:eastAsia="仿宋_GB2312" w:cs="仿宋_GB2312"/>
          <w:sz w:val="32"/>
          <w:szCs w:val="32"/>
          <w:lang w:val="en-US" w:eastAsia="zh-CN"/>
        </w:rPr>
        <w:t>；6.适应岗位要求的身体条件。</w:t>
      </w:r>
    </w:p>
    <w:p w14:paraId="407DF2AA">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（二）学历、专业、资格条件</w:t>
      </w:r>
    </w:p>
    <w:p w14:paraId="0A1253C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报考者应为普通高等教育</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科及以上学历</w:t>
      </w:r>
      <w:r>
        <w:rPr>
          <w:rFonts w:hint="eastAsia" w:ascii="仿宋_GB2312" w:hAnsi="仿宋_GB2312" w:eastAsia="仿宋_GB2312" w:cs="仿宋_GB2312"/>
          <w:sz w:val="32"/>
          <w:szCs w:val="32"/>
          <w:lang w:eastAsia="zh-CN"/>
        </w:rPr>
        <w:t>未就业毕业生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教师资格证要求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考生均应具有</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lang w:eastAsia="zh-CN"/>
        </w:rPr>
        <w:t>教师资格证书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所学专业或教师资格证专业应与申报学科一致或相近。其中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报考</w:t>
      </w:r>
      <w:r>
        <w:rPr>
          <w:rFonts w:hint="eastAsia" w:ascii="仿宋_GB2312" w:hAnsi="仿宋_GB2312" w:eastAsia="仿宋_GB2312" w:cs="仿宋_GB2312"/>
          <w:sz w:val="32"/>
          <w:szCs w:val="32"/>
          <w:lang w:eastAsia="zh-CN"/>
        </w:rPr>
        <w:t>英语、体育、音乐、美术、计算机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所学专业必须与申报学科一致。</w:t>
      </w:r>
    </w:p>
    <w:p w14:paraId="5026495D">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（三）有下列情形之一的不得参加应聘</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sz w:val="32"/>
          <w:szCs w:val="32"/>
          <w:lang w:val="en-US" w:eastAsia="zh-CN"/>
        </w:rPr>
        <w:t>1.刑事处罚期限未满或者涉嫌违法犯罪正在接受调查的人员；2.现役军人、普通高等院校在读的非2024年应届毕业生；3.尚未解除党纪、政纪处分或正在接受纪律审查的人员；4.因犯罪受过刑事处罚的人员、被开除中国共产党党籍的人员、被开除公职的人员、被依法列为失信联合惩戒对象的人员；5.曾在公务员招录、事业单位公开招聘考试中被认定有舞弊等严重违反招聘纪律行为未满5年的人员；6.</w:t>
      </w:r>
      <w:r>
        <w:rPr>
          <w:rFonts w:hint="eastAsia" w:ascii="仿宋_GB2312" w:hAnsi="仿宋_GB2312" w:eastAsia="仿宋_GB2312" w:cs="仿宋_GB2312"/>
          <w:sz w:val="32"/>
          <w:szCs w:val="32"/>
        </w:rPr>
        <w:t>县内在职在编教师和服务期未满的特岗教师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国家、省、市另有规定不得应聘到事业单位的人员。</w:t>
      </w:r>
    </w:p>
    <w:p w14:paraId="1AA7B13E">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五、招聘程序</w:t>
      </w:r>
    </w:p>
    <w:p w14:paraId="24A4AF52">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（一）发布公告</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西峡县人民政府网http://www.xixia.gov.cn/index.htm教体局</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rPr>
        <w:t>通知公告</w:t>
      </w:r>
      <w:r>
        <w:rPr>
          <w:rFonts w:hint="eastAsia" w:ascii="仿宋_GB2312" w:hAnsi="仿宋_GB2312" w:eastAsia="仿宋_GB2312" w:cs="仿宋_GB2312"/>
          <w:sz w:val="32"/>
          <w:szCs w:val="32"/>
          <w:lang w:eastAsia="zh-CN"/>
        </w:rPr>
        <w:t>栏）</w:t>
      </w:r>
      <w:r>
        <w:rPr>
          <w:rFonts w:hint="eastAsia" w:ascii="仿宋_GB2312" w:hAnsi="仿宋_GB2312" w:eastAsia="仿宋_GB2312" w:cs="仿宋_GB2312"/>
          <w:sz w:val="32"/>
          <w:szCs w:val="32"/>
        </w:rPr>
        <w:t>向社会发布招聘名额、条件及办法。</w:t>
      </w:r>
    </w:p>
    <w:p w14:paraId="0D737A86">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rPr>
        <w:t>（二）报名</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sz w:val="32"/>
          <w:szCs w:val="32"/>
        </w:rPr>
        <w:t>报名时间为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7月30</w:t>
      </w:r>
      <w:r>
        <w:rPr>
          <w:rFonts w:hint="eastAsia" w:ascii="仿宋_GB2312" w:hAnsi="仿宋_GB2312" w:eastAsia="仿宋_GB2312" w:cs="仿宋_GB2312"/>
          <w:sz w:val="32"/>
          <w:szCs w:val="32"/>
        </w:rPr>
        <w:t>日。报名采取本人现场报名方式进行。报名时需提供本人身份证、毕业证、学位证、学历认证报告、</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eastAsia="zh-CN"/>
        </w:rPr>
        <w:t>证（未取得教师资格证书的，</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lang w:eastAsia="zh-CN"/>
        </w:rPr>
        <w:t>持有教</w:t>
      </w:r>
      <w:r>
        <w:rPr>
          <w:rFonts w:hint="eastAsia"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lang w:eastAsia="zh-CN"/>
        </w:rPr>
        <w:t>资</w:t>
      </w:r>
      <w:r>
        <w:rPr>
          <w:rFonts w:hint="eastAsia" w:ascii="仿宋_GB2312" w:hAnsi="仿宋_GB2312" w:eastAsia="仿宋_GB2312" w:cs="仿宋_GB2312"/>
          <w:sz w:val="32"/>
          <w:szCs w:val="32"/>
          <w:lang w:val="en-US" w:eastAsia="zh-CN"/>
        </w:rPr>
        <w:t>格</w:t>
      </w:r>
      <w:r>
        <w:rPr>
          <w:rFonts w:hint="eastAsia" w:ascii="仿宋_GB2312" w:hAnsi="仿宋_GB2312" w:eastAsia="仿宋_GB2312" w:cs="仿宋_GB2312"/>
          <w:sz w:val="32"/>
          <w:szCs w:val="32"/>
          <w:lang w:eastAsia="zh-CN"/>
        </w:rPr>
        <w:t>认定机构出具的认定通过证明）、教师资格证书网上查询记录</w:t>
      </w:r>
      <w:r>
        <w:rPr>
          <w:rFonts w:hint="eastAsia" w:ascii="仿宋_GB2312" w:hAnsi="仿宋_GB2312" w:eastAsia="仿宋_GB2312" w:cs="仿宋_GB2312"/>
          <w:sz w:val="32"/>
          <w:szCs w:val="32"/>
        </w:rPr>
        <w:t>等证件的原件及复印件相关资料</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应届毕业生报名时未取得毕业证、学位证的，需由学校出具专业及学历证明，所有拟聘人员在入职前须取得毕业证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学位证等相关材料，未取得者取消聘用资格。</w:t>
      </w:r>
    </w:p>
    <w:p w14:paraId="4E0D977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每人只能选报一个职位，多报者无效。拟招聘人数与报名人数比例原则上设定为1:3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达不到要求的，</w:t>
      </w:r>
      <w:r>
        <w:rPr>
          <w:rFonts w:hint="eastAsia" w:ascii="仿宋_GB2312" w:hAnsi="仿宋_GB2312" w:eastAsia="仿宋_GB2312" w:cs="仿宋_GB2312"/>
          <w:spacing w:val="-6"/>
          <w:sz w:val="32"/>
          <w:szCs w:val="32"/>
        </w:rPr>
        <w:t>该岗位招聘名额递减或取消。岗位被取消的报考者可改报符合报考条件的其他岗位。报名地点：</w:t>
      </w:r>
      <w:r>
        <w:rPr>
          <w:rFonts w:hint="eastAsia" w:ascii="仿宋_GB2312" w:hAnsi="仿宋_GB2312" w:eastAsia="仿宋_GB2312" w:cs="仿宋_GB2312"/>
          <w:spacing w:val="-6"/>
          <w:sz w:val="32"/>
          <w:szCs w:val="32"/>
          <w:lang w:eastAsia="zh-CN"/>
        </w:rPr>
        <w:t>西峡县城区一中，上午</w:t>
      </w:r>
      <w:r>
        <w:rPr>
          <w:rFonts w:hint="eastAsia" w:ascii="仿宋_GB2312" w:hAnsi="仿宋_GB2312" w:eastAsia="仿宋_GB2312" w:cs="仿宋_GB2312"/>
          <w:spacing w:val="-6"/>
          <w:sz w:val="32"/>
          <w:szCs w:val="32"/>
          <w:lang w:val="en-US" w:eastAsia="zh-CN"/>
        </w:rPr>
        <w:t>8∶00—11∶30，下午3∶00—6∶00</w:t>
      </w:r>
      <w:r>
        <w:rPr>
          <w:rFonts w:hint="eastAsia" w:ascii="仿宋_GB2312" w:hAnsi="仿宋_GB2312" w:eastAsia="仿宋_GB2312" w:cs="仿宋_GB2312"/>
          <w:spacing w:val="-6"/>
          <w:sz w:val="32"/>
          <w:szCs w:val="32"/>
          <w:lang w:eastAsia="zh-CN"/>
        </w:rPr>
        <w:t>。</w:t>
      </w:r>
    </w:p>
    <w:p w14:paraId="430A6938">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（三）资格审</w:t>
      </w:r>
      <w:r>
        <w:rPr>
          <w:rFonts w:hint="eastAsia" w:ascii="楷体_GB2312" w:hAnsi="楷体_GB2312" w:eastAsia="楷体_GB2312" w:cs="楷体_GB2312"/>
          <w:b/>
          <w:sz w:val="32"/>
          <w:szCs w:val="32"/>
          <w:lang w:val="en-US" w:eastAsia="zh-CN"/>
        </w:rPr>
        <w:t xml:space="preserve">查  </w:t>
      </w:r>
      <w:r>
        <w:rPr>
          <w:rFonts w:hint="eastAsia" w:ascii="仿宋_GB2312" w:hAnsi="仿宋_GB2312" w:eastAsia="仿宋_GB2312" w:cs="仿宋_GB2312"/>
          <w:sz w:val="32"/>
          <w:szCs w:val="32"/>
        </w:rPr>
        <w:t>按照招聘条件，对报考人员进行资格审查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资格审查工作贯穿于整个招聘</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过程，</w:t>
      </w:r>
      <w:r>
        <w:rPr>
          <w:rFonts w:hint="eastAsia" w:ascii="仿宋_GB2312" w:hAnsi="仿宋_GB2312" w:eastAsia="仿宋_GB2312" w:cs="仿宋_GB2312"/>
          <w:sz w:val="32"/>
          <w:szCs w:val="32"/>
          <w:lang w:val="en-US" w:eastAsia="zh-CN"/>
        </w:rPr>
        <w:t>凡发现</w:t>
      </w:r>
      <w:r>
        <w:rPr>
          <w:rFonts w:hint="eastAsia" w:ascii="仿宋_GB2312" w:hAnsi="仿宋_GB2312" w:eastAsia="仿宋_GB2312" w:cs="仿宋_GB2312"/>
          <w:sz w:val="32"/>
          <w:szCs w:val="32"/>
        </w:rPr>
        <w:t>不合格者</w:t>
      </w:r>
      <w:r>
        <w:rPr>
          <w:rFonts w:hint="eastAsia" w:ascii="仿宋_GB2312" w:hAnsi="仿宋_GB2312" w:eastAsia="仿宋_GB2312" w:cs="仿宋_GB2312"/>
          <w:sz w:val="32"/>
          <w:szCs w:val="32"/>
          <w:lang w:val="en-US" w:eastAsia="zh-CN"/>
        </w:rPr>
        <w:t>立即</w:t>
      </w:r>
      <w:r>
        <w:rPr>
          <w:rFonts w:hint="eastAsia" w:ascii="仿宋_GB2312" w:hAnsi="仿宋_GB2312" w:eastAsia="仿宋_GB2312" w:cs="仿宋_GB2312"/>
          <w:sz w:val="32"/>
          <w:szCs w:val="32"/>
        </w:rPr>
        <w:t>取消资格。</w:t>
      </w:r>
      <w:r>
        <w:rPr>
          <w:rFonts w:hint="eastAsia" w:ascii="仿宋_GB2312" w:hAnsi="仿宋_GB2312" w:eastAsia="仿宋_GB2312" w:cs="仿宋_GB2312"/>
          <w:sz w:val="32"/>
          <w:szCs w:val="32"/>
          <w:lang w:val="en-US" w:eastAsia="zh-CN"/>
        </w:rPr>
        <w:t>参加笔试人员</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日下午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点到报名点处领取准考证。</w:t>
      </w:r>
    </w:p>
    <w:p w14:paraId="5D3EF488">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（四）</w:t>
      </w:r>
      <w:r>
        <w:rPr>
          <w:rFonts w:hint="eastAsia" w:ascii="楷体_GB2312" w:hAnsi="楷体_GB2312" w:eastAsia="楷体_GB2312" w:cs="楷体_GB2312"/>
          <w:b/>
          <w:sz w:val="32"/>
          <w:szCs w:val="32"/>
        </w:rPr>
        <w:t>笔试(100分)</w:t>
      </w:r>
    </w:p>
    <w:p w14:paraId="59F5C8D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笔试时间</w:t>
      </w:r>
      <w:r>
        <w:rPr>
          <w:rFonts w:hint="eastAsia" w:ascii="仿宋_GB2312" w:hAnsi="仿宋_GB2312" w:eastAsia="仿宋_GB2312" w:cs="仿宋_GB2312"/>
          <w:sz w:val="32"/>
          <w:szCs w:val="32"/>
          <w:lang w:val="en-US" w:eastAsia="zh-CN"/>
        </w:rPr>
        <w:t>8月4日（具体时间及</w:t>
      </w:r>
      <w:r>
        <w:rPr>
          <w:rFonts w:hint="eastAsia" w:ascii="仿宋_GB2312" w:hAnsi="仿宋_GB2312" w:eastAsia="仿宋_GB2312" w:cs="仿宋_GB2312"/>
          <w:sz w:val="32"/>
          <w:szCs w:val="32"/>
          <w:lang w:eastAsia="zh-CN"/>
        </w:rPr>
        <w:t>地点以笔试准考证为准）。报考者须持准考证和二代身份证（或有效期内临时身份证）参加考试，笔试以闭卷方式进行。报考中小学教师岗位笔试内容为高中</w:t>
      </w:r>
      <w:r>
        <w:rPr>
          <w:rFonts w:hint="eastAsia" w:ascii="仿宋_GB2312" w:hAnsi="仿宋_GB2312" w:eastAsia="仿宋_GB2312" w:cs="仿宋_GB2312"/>
          <w:sz w:val="32"/>
          <w:szCs w:val="32"/>
          <w:lang w:val="en-US" w:eastAsia="zh-CN"/>
        </w:rPr>
        <w:t>及本</w:t>
      </w:r>
      <w:r>
        <w:rPr>
          <w:rFonts w:hint="eastAsia" w:ascii="仿宋_GB2312" w:hAnsi="仿宋_GB2312" w:eastAsia="仿宋_GB2312" w:cs="仿宋_GB2312"/>
          <w:sz w:val="32"/>
          <w:szCs w:val="32"/>
          <w:lang w:eastAsia="zh-CN"/>
        </w:rPr>
        <w:t>科本专业基础知识。</w:t>
      </w:r>
      <w:r>
        <w:rPr>
          <w:rFonts w:hint="eastAsia" w:ascii="仿宋_GB2312" w:hAnsi="仿宋_GB2312" w:eastAsia="仿宋_GB2312" w:cs="仿宋_GB2312"/>
          <w:sz w:val="32"/>
          <w:szCs w:val="32"/>
        </w:rPr>
        <w:t>笔试成绩满分100分</w:t>
      </w:r>
      <w:r>
        <w:rPr>
          <w:rFonts w:hint="eastAsia" w:ascii="仿宋_GB2312" w:hAnsi="仿宋_GB2312" w:eastAsia="仿宋_GB2312" w:cs="仿宋_GB2312"/>
          <w:sz w:val="32"/>
          <w:szCs w:val="32"/>
          <w:lang w:eastAsia="zh-CN"/>
        </w:rPr>
        <w:t>。</w:t>
      </w:r>
    </w:p>
    <w:p w14:paraId="16403D5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五</w:t>
      </w:r>
      <w:r>
        <w:rPr>
          <w:rFonts w:hint="eastAsia" w:ascii="楷体_GB2312" w:hAnsi="楷体_GB2312" w:eastAsia="楷体_GB2312" w:cs="楷体_GB2312"/>
          <w:b/>
          <w:sz w:val="32"/>
          <w:szCs w:val="32"/>
          <w:lang w:eastAsia="zh-CN"/>
        </w:rPr>
        <w:t>）讲</w:t>
      </w:r>
      <w:r>
        <w:rPr>
          <w:rFonts w:hint="eastAsia" w:ascii="楷体_GB2312" w:hAnsi="楷体_GB2312" w:eastAsia="楷体_GB2312" w:cs="楷体_GB2312"/>
          <w:b/>
          <w:bCs/>
          <w:sz w:val="32"/>
          <w:szCs w:val="32"/>
        </w:rPr>
        <w:t>课面试(100分)</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根据笔试成绩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按招聘名额1: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比例从高分到低分依次确定参加讲课人员（若最后一名成绩并列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同时进入讲课面试）。面试采用讲课方式进行，组织异地评委对讲课人员进行打分。讲课时间</w:t>
      </w:r>
      <w:r>
        <w:rPr>
          <w:rFonts w:hint="eastAsia" w:ascii="仿宋_GB2312" w:hAnsi="仿宋_GB2312" w:eastAsia="仿宋_GB2312" w:cs="仿宋_GB2312"/>
          <w:sz w:val="32"/>
          <w:szCs w:val="32"/>
          <w:lang w:val="en-US" w:eastAsia="zh-CN"/>
        </w:rPr>
        <w:t>另行</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讲课内容为：我县现</w:t>
      </w:r>
      <w:r>
        <w:rPr>
          <w:rFonts w:hint="eastAsia" w:ascii="仿宋_GB2312" w:hAnsi="仿宋_GB2312" w:eastAsia="仿宋_GB2312" w:cs="仿宋_GB2312"/>
          <w:sz w:val="32"/>
          <w:szCs w:val="32"/>
          <w:lang w:eastAsia="zh-CN"/>
        </w:rPr>
        <w:t>行中小学</w:t>
      </w:r>
      <w:r>
        <w:rPr>
          <w:rFonts w:hint="eastAsia" w:ascii="仿宋_GB2312" w:hAnsi="仿宋_GB2312" w:eastAsia="仿宋_GB2312" w:cs="仿宋_GB2312"/>
          <w:sz w:val="32"/>
          <w:szCs w:val="32"/>
        </w:rPr>
        <w:t>八年级教材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面试满分100分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成绩保留到小数点后三位。面试成绩低于60分的不予聘用。</w:t>
      </w:r>
      <w:bookmarkStart w:id="0" w:name="_GoBack"/>
      <w:bookmarkEnd w:id="0"/>
    </w:p>
    <w:p w14:paraId="1EA7D2E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3" w:firstLineChars="200"/>
        <w:textAlignment w:val="auto"/>
        <w:outlineLvl w:val="9"/>
        <w:rPr>
          <w:rFonts w:hint="default" w:ascii="仿宋_GB2312" w:hAnsi="仿宋_GB2312" w:eastAsia="楷体_GB2312" w:cs="仿宋_GB2312"/>
          <w:sz w:val="32"/>
          <w:szCs w:val="32"/>
          <w:lang w:val="en-US" w:eastAsia="zh-CN"/>
        </w:rPr>
      </w:pPr>
      <w:r>
        <w:rPr>
          <w:rFonts w:hint="eastAsia" w:ascii="楷体_GB2312" w:hAnsi="楷体_GB2312" w:eastAsia="楷体_GB2312" w:cs="楷体_GB2312"/>
          <w:b/>
          <w:bCs/>
          <w:sz w:val="32"/>
          <w:szCs w:val="32"/>
        </w:rPr>
        <w:t>（六）</w:t>
      </w:r>
      <w:r>
        <w:rPr>
          <w:rFonts w:hint="eastAsia" w:ascii="楷体_GB2312" w:hAnsi="楷体_GB2312" w:eastAsia="楷体_GB2312" w:cs="楷体_GB2312"/>
          <w:b/>
          <w:bCs/>
          <w:sz w:val="32"/>
          <w:szCs w:val="32"/>
          <w:lang w:val="en-US" w:eastAsia="zh-CN"/>
        </w:rPr>
        <w:t>总成绩合成</w:t>
      </w:r>
    </w:p>
    <w:p w14:paraId="5018BD7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中小学</w:t>
      </w:r>
      <w:r>
        <w:rPr>
          <w:rFonts w:hint="eastAsia" w:ascii="仿宋_GB2312" w:hAnsi="仿宋_GB2312" w:eastAsia="仿宋_GB2312" w:cs="仿宋_GB2312"/>
          <w:sz w:val="32"/>
          <w:szCs w:val="32"/>
        </w:rPr>
        <w:t>教师考试总成绩=笔试成绩×40%+面试成绩×60%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保留到小数点后三位</w:t>
      </w:r>
      <w:r>
        <w:rPr>
          <w:rFonts w:hint="eastAsia" w:ascii="仿宋_GB2312" w:hAnsi="仿宋_GB2312" w:eastAsia="仿宋_GB2312" w:cs="仿宋_GB2312"/>
          <w:sz w:val="32"/>
          <w:szCs w:val="32"/>
          <w:lang w:eastAsia="zh-CN"/>
        </w:rPr>
        <w:t>）。</w:t>
      </w:r>
    </w:p>
    <w:p w14:paraId="27EFEAE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rPr>
        <w:t>）体检和考察</w:t>
      </w:r>
      <w:r>
        <w:rPr>
          <w:rFonts w:hint="eastAsia" w:ascii="楷体_GB2312" w:hAnsi="楷体_GB2312" w:eastAsia="楷体_GB2312" w:cs="楷体_GB2312"/>
          <w:b/>
          <w:bCs/>
          <w:sz w:val="32"/>
          <w:szCs w:val="32"/>
          <w:lang w:val="en-US" w:eastAsia="zh-CN"/>
        </w:rPr>
        <w:t xml:space="preserve"> </w:t>
      </w:r>
    </w:p>
    <w:p w14:paraId="514747C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根据考试总成绩按拟聘用职位1：1的比例从高分到低分确定参加体检考察人员（若遇最后一名总分相同时，同时进入体检和考察程序）。体检时间另行通知。</w:t>
      </w:r>
    </w:p>
    <w:p w14:paraId="248AAEC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参照《河南省教师资格申请人员体格检查标准（2017年修订试行）》有关规定进行。体检对象因体检不合格出现招聘岗位缺额的不再递补，因自愿放弃出现招聘岗位缺额的，可在同岗位应聘人员中，按考试总成绩从高分到低分依次等额递补。</w:t>
      </w:r>
    </w:p>
    <w:p w14:paraId="7139DA3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考察主要是对考生的政治表现及有无违法违纪现象进行审查，同时对考生报名资格条件进行复查。</w:t>
      </w:r>
    </w:p>
    <w:p w14:paraId="4FED79B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考察阶段因考察不合格出现招聘岗位缺额的不再递补，因自愿放弃出现招聘岗位缺额的，可在同岗位应聘人员中，按考试总成绩从高分到低分依次递补。</w:t>
      </w:r>
    </w:p>
    <w:p w14:paraId="5E777925">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rPr>
        <w:t>）公示与聘用</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对通过笔试、面试、体检、考察的人员，按有关规定向社会进行公示，公示时间不少于7个工作日。公示无异议后办理</w:t>
      </w:r>
      <w:r>
        <w:rPr>
          <w:rFonts w:hint="eastAsia" w:ascii="仿宋_GB2312" w:hAnsi="仿宋_GB2312" w:eastAsia="仿宋_GB2312" w:cs="仿宋_GB2312"/>
          <w:sz w:val="32"/>
          <w:szCs w:val="32"/>
          <w:lang w:val="en-US" w:eastAsia="zh-CN"/>
        </w:rPr>
        <w:t>入职</w:t>
      </w:r>
      <w:r>
        <w:rPr>
          <w:rFonts w:hint="eastAsia" w:ascii="仿宋_GB2312" w:hAnsi="仿宋_GB2312" w:eastAsia="仿宋_GB2312" w:cs="仿宋_GB2312"/>
          <w:sz w:val="32"/>
          <w:szCs w:val="32"/>
        </w:rPr>
        <w:t>手续。公示期间及录用后，</w:t>
      </w:r>
      <w:r>
        <w:rPr>
          <w:rFonts w:hint="eastAsia" w:ascii="仿宋_GB2312" w:hAnsi="仿宋_GB2312" w:eastAsia="仿宋_GB2312" w:cs="仿宋_GB2312"/>
          <w:sz w:val="32"/>
          <w:szCs w:val="32"/>
          <w:lang w:val="en-US" w:eastAsia="zh-CN"/>
        </w:rPr>
        <w:t>因故取消资格</w:t>
      </w:r>
      <w:r>
        <w:rPr>
          <w:rFonts w:hint="eastAsia" w:ascii="仿宋_GB2312" w:hAnsi="仿宋_GB2312" w:eastAsia="仿宋_GB2312" w:cs="仿宋_GB2312"/>
          <w:sz w:val="32"/>
          <w:szCs w:val="32"/>
        </w:rPr>
        <w:t>产生的空缺岗位不予递补。若有自动放弃的，按考试总成绩从高分到低分依次递补。新招聘的人员按规定实行试用期制度，同时签订聘用合同。试用期满合格的，予以正式聘用；不合格的，取消聘用资格。</w:t>
      </w:r>
    </w:p>
    <w:p w14:paraId="4A8E1DF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新招聘教师由教体局面向基层、面向城区以外需求教师的乡镇进行分配。</w:t>
      </w:r>
    </w:p>
    <w:p w14:paraId="3EFFFB2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报名者凡在规定的时间未参加笔试、面试、体检、考察的，均视为自动放弃招聘资格。</w:t>
      </w:r>
    </w:p>
    <w:p w14:paraId="01DF456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整个招聘过程中有关信息请到</w:t>
      </w:r>
      <w:r>
        <w:rPr>
          <w:rFonts w:hint="eastAsia" w:ascii="仿宋_GB2312" w:hAnsi="仿宋_GB2312" w:eastAsia="仿宋_GB2312" w:cs="仿宋_GB2312"/>
          <w:sz w:val="32"/>
          <w:szCs w:val="32"/>
          <w:lang w:val="en-US" w:eastAsia="zh-CN"/>
        </w:rPr>
        <w:t>教体局院内信息公示栏</w:t>
      </w:r>
      <w:r>
        <w:rPr>
          <w:rFonts w:hint="eastAsia" w:ascii="仿宋_GB2312" w:hAnsi="仿宋_GB2312" w:eastAsia="仿宋_GB2312" w:cs="仿宋_GB2312"/>
          <w:sz w:val="32"/>
          <w:szCs w:val="32"/>
        </w:rPr>
        <w:t>或西峡县人民政府网http://www.xixia.gov.cn/index.htm教体局</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rPr>
        <w:t>通知公告</w:t>
      </w:r>
      <w:r>
        <w:rPr>
          <w:rFonts w:hint="eastAsia" w:ascii="仿宋_GB2312" w:hAnsi="仿宋_GB2312" w:eastAsia="仿宋_GB2312" w:cs="仿宋_GB2312"/>
          <w:sz w:val="32"/>
          <w:szCs w:val="32"/>
          <w:lang w:eastAsia="zh-CN"/>
        </w:rPr>
        <w:t>栏）</w:t>
      </w:r>
      <w:r>
        <w:rPr>
          <w:rFonts w:hint="eastAsia" w:ascii="仿宋_GB2312" w:hAnsi="仿宋_GB2312" w:eastAsia="仿宋_GB2312" w:cs="仿宋_GB2312"/>
          <w:sz w:val="32"/>
          <w:szCs w:val="32"/>
        </w:rPr>
        <w:t>查询，不</w:t>
      </w:r>
      <w:r>
        <w:rPr>
          <w:rFonts w:hint="eastAsia" w:ascii="仿宋_GB2312" w:hAnsi="仿宋_GB2312" w:eastAsia="仿宋_GB2312" w:cs="仿宋_GB2312"/>
          <w:sz w:val="32"/>
          <w:szCs w:val="32"/>
          <w:lang w:eastAsia="zh-CN"/>
        </w:rPr>
        <w:t>再</w:t>
      </w:r>
      <w:r>
        <w:rPr>
          <w:rFonts w:hint="eastAsia" w:ascii="仿宋_GB2312" w:hAnsi="仿宋_GB2312" w:eastAsia="仿宋_GB2312" w:cs="仿宋_GB2312"/>
          <w:sz w:val="32"/>
          <w:szCs w:val="32"/>
        </w:rPr>
        <w:t>另行通知。</w:t>
      </w:r>
    </w:p>
    <w:p w14:paraId="7A8704AA">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lang w:eastAsia="zh-CN"/>
        </w:rPr>
        <w:t>六</w:t>
      </w:r>
      <w:r>
        <w:rPr>
          <w:rFonts w:hint="eastAsia" w:ascii="黑体" w:hAnsi="黑体" w:eastAsia="黑体" w:cs="黑体"/>
          <w:b/>
          <w:bCs w:val="0"/>
          <w:sz w:val="32"/>
          <w:szCs w:val="32"/>
        </w:rPr>
        <w:t>、纪律与监督</w:t>
      </w:r>
    </w:p>
    <w:p w14:paraId="1676776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1、实行回避制度。凡参与本次公开招聘的工作人员按有关规定一律实行回避制度。</w:t>
      </w:r>
    </w:p>
    <w:p w14:paraId="34EAF4D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2、严格纪律。在本次招聘工作中要严格执行有关纪律要求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如发现有违纪违规行为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将严格按照有关规定进行处理。监督举报电话：0377-696800</w:t>
      </w:r>
      <w:r>
        <w:rPr>
          <w:rFonts w:hint="eastAsia" w:ascii="仿宋_GB2312" w:hAnsi="仿宋_GB2312" w:eastAsia="仿宋_GB2312" w:cs="仿宋_GB2312"/>
          <w:sz w:val="32"/>
          <w:szCs w:val="32"/>
          <w:lang w:val="en-US" w:eastAsia="zh-CN"/>
        </w:rPr>
        <w:t>07</w:t>
      </w:r>
    </w:p>
    <w:p w14:paraId="5B32D61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本公告解释权归本次西峡县</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lang w:eastAsia="zh-CN"/>
        </w:rPr>
        <w:t>）中小学</w:t>
      </w:r>
      <w:r>
        <w:rPr>
          <w:rFonts w:hint="eastAsia" w:ascii="仿宋_GB2312" w:hAnsi="仿宋_GB2312" w:eastAsia="仿宋_GB2312" w:cs="仿宋_GB2312"/>
          <w:sz w:val="32"/>
          <w:szCs w:val="32"/>
        </w:rPr>
        <w:t>教师领导小组办公室。</w:t>
      </w:r>
    </w:p>
    <w:p w14:paraId="4EFF6D5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p>
    <w:p w14:paraId="5076A06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sz w:val="32"/>
          <w:szCs w:val="32"/>
        </w:rPr>
      </w:pPr>
    </w:p>
    <w:p w14:paraId="4DFECA6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西峡县</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lang w:eastAsia="zh-CN"/>
        </w:rPr>
        <w:t>）中小学</w:t>
      </w:r>
      <w:r>
        <w:rPr>
          <w:rFonts w:hint="eastAsia" w:ascii="仿宋_GB2312" w:hAnsi="仿宋_GB2312" w:eastAsia="仿宋_GB2312" w:cs="仿宋_GB2312"/>
          <w:sz w:val="32"/>
          <w:szCs w:val="32"/>
        </w:rPr>
        <w:t>教师领导小组</w:t>
      </w:r>
    </w:p>
    <w:p w14:paraId="19D258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2024年7月22日</w:t>
      </w:r>
    </w:p>
    <w:p w14:paraId="0AA54FE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sz w:val="32"/>
          <w:szCs w:val="32"/>
          <w:lang w:val="en-US" w:eastAsia="zh-CN"/>
        </w:rPr>
      </w:pPr>
    </w:p>
    <w:p w14:paraId="2ABC6E9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sz w:val="32"/>
          <w:szCs w:val="32"/>
          <w:lang w:val="en-US" w:eastAsia="zh-CN"/>
        </w:rPr>
      </w:pPr>
    </w:p>
    <w:p w14:paraId="1A8BE34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w:t>
      </w:r>
    </w:p>
    <w:p w14:paraId="795564C5">
      <w:pPr>
        <w:keepNext w:val="0"/>
        <w:keepLines w:val="0"/>
        <w:pageBreakBefore w:val="0"/>
        <w:widowControl w:val="0"/>
        <w:kinsoku/>
        <w:wordWrap/>
        <w:overflowPunct/>
        <w:topLinePunct w:val="0"/>
        <w:autoSpaceDE/>
        <w:autoSpaceDN/>
        <w:bidi w:val="0"/>
        <w:adjustRightInd/>
        <w:snapToGrid/>
        <w:spacing w:before="157" w:beforeLines="50" w:line="580" w:lineRule="exact"/>
        <w:jc w:val="center"/>
        <w:textAlignment w:val="auto"/>
        <w:outlineLvl w:val="9"/>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西峡县</w:t>
      </w: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rPr>
        <w:t>公开招聘中小学教师职位表</w:t>
      </w:r>
    </w:p>
    <w:tbl>
      <w:tblPr>
        <w:tblStyle w:val="3"/>
        <w:tblW w:w="1393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7"/>
        <w:gridCol w:w="764"/>
        <w:gridCol w:w="1183"/>
        <w:gridCol w:w="793"/>
        <w:gridCol w:w="1744"/>
        <w:gridCol w:w="3394"/>
        <w:gridCol w:w="2729"/>
        <w:gridCol w:w="1684"/>
      </w:tblGrid>
      <w:tr w14:paraId="1CDC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647" w:type="dxa"/>
            <w:vMerge w:val="restart"/>
            <w:shd w:val="clear" w:color="auto" w:fill="FFFFFF"/>
            <w:noWrap w:val="0"/>
            <w:tcMar>
              <w:top w:w="10" w:type="dxa"/>
              <w:left w:w="10" w:type="dxa"/>
              <w:right w:w="10" w:type="dxa"/>
            </w:tcMar>
            <w:vAlign w:val="center"/>
          </w:tcPr>
          <w:p w14:paraId="54E0B192">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bidi="ar"/>
              </w:rPr>
              <w:t>单位</w:t>
            </w:r>
            <w:r>
              <w:rPr>
                <w:rFonts w:hint="eastAsia" w:ascii="宋体" w:hAnsi="宋体" w:cs="宋体"/>
                <w:b/>
                <w:color w:val="333333"/>
                <w:kern w:val="0"/>
                <w:sz w:val="24"/>
                <w:szCs w:val="24"/>
                <w:lang w:bidi="ar"/>
              </w:rPr>
              <w:br w:type="textWrapping"/>
            </w:r>
            <w:r>
              <w:rPr>
                <w:rFonts w:hint="eastAsia" w:ascii="宋体" w:hAnsi="宋体" w:cs="宋体"/>
                <w:b/>
                <w:color w:val="333333"/>
                <w:kern w:val="0"/>
                <w:sz w:val="24"/>
                <w:szCs w:val="24"/>
                <w:lang w:bidi="ar"/>
              </w:rPr>
              <w:t>名称</w:t>
            </w:r>
          </w:p>
        </w:tc>
        <w:tc>
          <w:tcPr>
            <w:tcW w:w="764" w:type="dxa"/>
            <w:vMerge w:val="restart"/>
            <w:shd w:val="clear" w:color="auto" w:fill="FFFFFF"/>
            <w:noWrap w:val="0"/>
            <w:tcMar>
              <w:top w:w="10" w:type="dxa"/>
              <w:left w:w="10" w:type="dxa"/>
              <w:right w:w="10" w:type="dxa"/>
            </w:tcMar>
            <w:vAlign w:val="center"/>
          </w:tcPr>
          <w:p w14:paraId="20A2F86A">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bidi="ar"/>
              </w:rPr>
              <w:t>岗位</w:t>
            </w:r>
            <w:r>
              <w:rPr>
                <w:rFonts w:hint="eastAsia" w:ascii="宋体" w:hAnsi="宋体" w:cs="宋体"/>
                <w:b/>
                <w:color w:val="333333"/>
                <w:kern w:val="0"/>
                <w:sz w:val="24"/>
                <w:szCs w:val="24"/>
                <w:lang w:bidi="ar"/>
              </w:rPr>
              <w:br w:type="textWrapping"/>
            </w:r>
            <w:r>
              <w:rPr>
                <w:rFonts w:hint="eastAsia" w:ascii="宋体" w:hAnsi="宋体" w:cs="宋体"/>
                <w:b/>
                <w:color w:val="333333"/>
                <w:kern w:val="0"/>
                <w:sz w:val="24"/>
                <w:szCs w:val="24"/>
                <w:lang w:bidi="ar"/>
              </w:rPr>
              <w:t>代码</w:t>
            </w:r>
          </w:p>
        </w:tc>
        <w:tc>
          <w:tcPr>
            <w:tcW w:w="1183" w:type="dxa"/>
            <w:vMerge w:val="restart"/>
            <w:shd w:val="clear" w:color="auto" w:fill="FFFFFF"/>
            <w:noWrap w:val="0"/>
            <w:tcMar>
              <w:top w:w="10" w:type="dxa"/>
              <w:left w:w="10" w:type="dxa"/>
              <w:right w:w="10" w:type="dxa"/>
            </w:tcMar>
            <w:vAlign w:val="center"/>
          </w:tcPr>
          <w:p w14:paraId="05D57ECF">
            <w:pPr>
              <w:widowControl/>
              <w:jc w:val="center"/>
              <w:textAlignment w:val="center"/>
              <w:rPr>
                <w:rFonts w:hint="eastAsia" w:ascii="宋体" w:hAnsi="宋体" w:cs="宋体"/>
                <w:b/>
                <w:color w:val="333333"/>
                <w:kern w:val="0"/>
                <w:sz w:val="24"/>
                <w:szCs w:val="24"/>
                <w:lang w:bidi="ar"/>
              </w:rPr>
            </w:pPr>
            <w:r>
              <w:rPr>
                <w:rFonts w:hint="eastAsia" w:ascii="宋体" w:hAnsi="宋体" w:cs="宋体"/>
                <w:b/>
                <w:color w:val="333333"/>
                <w:kern w:val="0"/>
                <w:sz w:val="24"/>
                <w:szCs w:val="24"/>
                <w:lang w:bidi="ar"/>
              </w:rPr>
              <w:t>岗位</w:t>
            </w:r>
          </w:p>
          <w:p w14:paraId="7EBF9316">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bidi="ar"/>
              </w:rPr>
              <w:t>名称</w:t>
            </w:r>
          </w:p>
        </w:tc>
        <w:tc>
          <w:tcPr>
            <w:tcW w:w="793" w:type="dxa"/>
            <w:vMerge w:val="restart"/>
            <w:shd w:val="clear" w:color="auto" w:fill="FFFFFF"/>
            <w:noWrap w:val="0"/>
            <w:tcMar>
              <w:top w:w="10" w:type="dxa"/>
              <w:left w:w="10" w:type="dxa"/>
              <w:right w:w="10" w:type="dxa"/>
            </w:tcMar>
            <w:vAlign w:val="center"/>
          </w:tcPr>
          <w:p w14:paraId="0E5BA2E3">
            <w:pPr>
              <w:widowControl/>
              <w:jc w:val="center"/>
              <w:textAlignment w:val="center"/>
              <w:rPr>
                <w:rFonts w:hint="eastAsia" w:ascii="宋体" w:hAnsi="宋体" w:cs="宋体"/>
                <w:b/>
                <w:color w:val="333333"/>
                <w:kern w:val="0"/>
                <w:sz w:val="24"/>
                <w:szCs w:val="24"/>
                <w:lang w:bidi="ar"/>
              </w:rPr>
            </w:pPr>
            <w:r>
              <w:rPr>
                <w:rFonts w:hint="eastAsia" w:ascii="宋体" w:hAnsi="宋体" w:cs="宋体"/>
                <w:b/>
                <w:color w:val="333333"/>
                <w:kern w:val="0"/>
                <w:sz w:val="24"/>
                <w:szCs w:val="24"/>
                <w:lang w:bidi="ar"/>
              </w:rPr>
              <w:t>聘用</w:t>
            </w:r>
          </w:p>
          <w:p w14:paraId="3FBC3B17">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bidi="ar"/>
              </w:rPr>
              <w:t>人数</w:t>
            </w:r>
          </w:p>
        </w:tc>
        <w:tc>
          <w:tcPr>
            <w:tcW w:w="7867" w:type="dxa"/>
            <w:gridSpan w:val="3"/>
            <w:shd w:val="clear" w:color="auto" w:fill="FFFFFF"/>
            <w:noWrap w:val="0"/>
            <w:tcMar>
              <w:top w:w="10" w:type="dxa"/>
              <w:left w:w="10" w:type="dxa"/>
              <w:right w:w="10" w:type="dxa"/>
            </w:tcMar>
            <w:vAlign w:val="center"/>
          </w:tcPr>
          <w:p w14:paraId="34192887">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bidi="ar"/>
              </w:rPr>
              <w:t>岗  位  条  件</w:t>
            </w:r>
          </w:p>
        </w:tc>
        <w:tc>
          <w:tcPr>
            <w:tcW w:w="1684" w:type="dxa"/>
            <w:shd w:val="clear" w:color="auto" w:fill="FFFFFF"/>
            <w:noWrap w:val="0"/>
            <w:tcMar>
              <w:top w:w="10" w:type="dxa"/>
              <w:left w:w="10" w:type="dxa"/>
              <w:right w:w="10" w:type="dxa"/>
            </w:tcMar>
            <w:vAlign w:val="center"/>
          </w:tcPr>
          <w:p w14:paraId="46513D9F">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eastAsia="zh-CN" w:bidi="ar"/>
              </w:rPr>
              <w:t>备</w:t>
            </w:r>
            <w:r>
              <w:rPr>
                <w:rFonts w:hint="eastAsia" w:ascii="宋体" w:hAnsi="宋体" w:cs="宋体"/>
                <w:b/>
                <w:color w:val="333333"/>
                <w:kern w:val="0"/>
                <w:sz w:val="24"/>
                <w:szCs w:val="24"/>
                <w:lang w:val="en-US" w:eastAsia="zh-CN" w:bidi="ar"/>
              </w:rPr>
              <w:t xml:space="preserve"> </w:t>
            </w:r>
            <w:r>
              <w:rPr>
                <w:rFonts w:hint="eastAsia" w:ascii="宋体" w:hAnsi="宋体" w:cs="宋体"/>
                <w:b/>
                <w:color w:val="333333"/>
                <w:kern w:val="0"/>
                <w:sz w:val="24"/>
                <w:szCs w:val="24"/>
                <w:lang w:bidi="ar"/>
              </w:rPr>
              <w:t>注</w:t>
            </w:r>
          </w:p>
        </w:tc>
      </w:tr>
      <w:tr w14:paraId="6586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647" w:type="dxa"/>
            <w:vMerge w:val="continue"/>
            <w:shd w:val="clear" w:color="auto" w:fill="FFFFFF"/>
            <w:noWrap w:val="0"/>
            <w:tcMar>
              <w:top w:w="10" w:type="dxa"/>
              <w:left w:w="10" w:type="dxa"/>
              <w:right w:w="10" w:type="dxa"/>
            </w:tcMar>
            <w:vAlign w:val="center"/>
          </w:tcPr>
          <w:p w14:paraId="5F010602">
            <w:pPr>
              <w:jc w:val="center"/>
              <w:rPr>
                <w:rFonts w:hint="eastAsia" w:ascii="宋体" w:hAnsi="宋体" w:cs="宋体"/>
                <w:b/>
                <w:color w:val="333333"/>
                <w:sz w:val="24"/>
                <w:szCs w:val="24"/>
              </w:rPr>
            </w:pPr>
          </w:p>
        </w:tc>
        <w:tc>
          <w:tcPr>
            <w:tcW w:w="764" w:type="dxa"/>
            <w:vMerge w:val="continue"/>
            <w:shd w:val="clear" w:color="auto" w:fill="FFFFFF"/>
            <w:noWrap w:val="0"/>
            <w:tcMar>
              <w:top w:w="10" w:type="dxa"/>
              <w:left w:w="10" w:type="dxa"/>
              <w:right w:w="10" w:type="dxa"/>
            </w:tcMar>
            <w:vAlign w:val="center"/>
          </w:tcPr>
          <w:p w14:paraId="224406D7">
            <w:pPr>
              <w:jc w:val="center"/>
              <w:rPr>
                <w:rFonts w:hint="eastAsia" w:ascii="宋体" w:hAnsi="宋体" w:cs="宋体"/>
                <w:b/>
                <w:color w:val="333333"/>
                <w:sz w:val="24"/>
                <w:szCs w:val="24"/>
              </w:rPr>
            </w:pPr>
          </w:p>
        </w:tc>
        <w:tc>
          <w:tcPr>
            <w:tcW w:w="1183" w:type="dxa"/>
            <w:vMerge w:val="continue"/>
            <w:shd w:val="clear" w:color="auto" w:fill="FFFFFF"/>
            <w:noWrap w:val="0"/>
            <w:tcMar>
              <w:top w:w="10" w:type="dxa"/>
              <w:left w:w="10" w:type="dxa"/>
              <w:right w:w="10" w:type="dxa"/>
            </w:tcMar>
            <w:vAlign w:val="center"/>
          </w:tcPr>
          <w:p w14:paraId="4110D136">
            <w:pPr>
              <w:jc w:val="center"/>
              <w:rPr>
                <w:rFonts w:hint="eastAsia" w:ascii="宋体" w:hAnsi="宋体" w:cs="宋体"/>
                <w:b/>
                <w:color w:val="333333"/>
                <w:sz w:val="24"/>
                <w:szCs w:val="24"/>
              </w:rPr>
            </w:pPr>
          </w:p>
        </w:tc>
        <w:tc>
          <w:tcPr>
            <w:tcW w:w="793" w:type="dxa"/>
            <w:vMerge w:val="continue"/>
            <w:shd w:val="clear" w:color="auto" w:fill="FFFFFF"/>
            <w:noWrap w:val="0"/>
            <w:tcMar>
              <w:top w:w="10" w:type="dxa"/>
              <w:left w:w="10" w:type="dxa"/>
              <w:right w:w="10" w:type="dxa"/>
            </w:tcMar>
            <w:vAlign w:val="center"/>
          </w:tcPr>
          <w:p w14:paraId="0B0D1D0E">
            <w:pPr>
              <w:jc w:val="center"/>
              <w:rPr>
                <w:rFonts w:hint="eastAsia" w:ascii="宋体" w:hAnsi="宋体" w:cs="宋体"/>
                <w:b/>
                <w:color w:val="333333"/>
                <w:sz w:val="24"/>
                <w:szCs w:val="24"/>
              </w:rPr>
            </w:pPr>
          </w:p>
        </w:tc>
        <w:tc>
          <w:tcPr>
            <w:tcW w:w="1744" w:type="dxa"/>
            <w:shd w:val="clear" w:color="auto" w:fill="FFFFFF"/>
            <w:noWrap w:val="0"/>
            <w:tcMar>
              <w:top w:w="10" w:type="dxa"/>
              <w:left w:w="10" w:type="dxa"/>
              <w:right w:w="10" w:type="dxa"/>
            </w:tcMar>
            <w:vAlign w:val="center"/>
          </w:tcPr>
          <w:p w14:paraId="451AB11D">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bidi="ar"/>
              </w:rPr>
              <w:t>专业要求</w:t>
            </w:r>
          </w:p>
        </w:tc>
        <w:tc>
          <w:tcPr>
            <w:tcW w:w="3394" w:type="dxa"/>
            <w:shd w:val="clear" w:color="auto" w:fill="FFFFFF"/>
            <w:noWrap w:val="0"/>
            <w:tcMar>
              <w:top w:w="10" w:type="dxa"/>
              <w:left w:w="10" w:type="dxa"/>
              <w:right w:w="10" w:type="dxa"/>
            </w:tcMar>
            <w:vAlign w:val="center"/>
          </w:tcPr>
          <w:p w14:paraId="10B0AD3B">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bidi="ar"/>
              </w:rPr>
              <w:t>学历及资格要求</w:t>
            </w:r>
          </w:p>
        </w:tc>
        <w:tc>
          <w:tcPr>
            <w:tcW w:w="2729" w:type="dxa"/>
            <w:shd w:val="clear" w:color="auto" w:fill="FFFFFF"/>
            <w:noWrap w:val="0"/>
            <w:tcMar>
              <w:top w:w="10" w:type="dxa"/>
              <w:left w:w="10" w:type="dxa"/>
              <w:right w:w="10" w:type="dxa"/>
            </w:tcMar>
            <w:vAlign w:val="center"/>
          </w:tcPr>
          <w:p w14:paraId="4955D1E3">
            <w:pPr>
              <w:widowControl/>
              <w:jc w:val="center"/>
              <w:textAlignment w:val="center"/>
              <w:rPr>
                <w:rFonts w:hint="eastAsia" w:ascii="宋体" w:hAnsi="宋体" w:cs="宋体"/>
                <w:b/>
                <w:color w:val="333333"/>
                <w:sz w:val="24"/>
                <w:szCs w:val="24"/>
              </w:rPr>
            </w:pPr>
            <w:r>
              <w:rPr>
                <w:rFonts w:hint="eastAsia" w:ascii="宋体" w:hAnsi="宋体" w:cs="宋体"/>
                <w:b/>
                <w:color w:val="333333"/>
                <w:kern w:val="0"/>
                <w:sz w:val="24"/>
                <w:szCs w:val="24"/>
                <w:lang w:bidi="ar"/>
              </w:rPr>
              <w:t>年龄要求</w:t>
            </w:r>
          </w:p>
        </w:tc>
        <w:tc>
          <w:tcPr>
            <w:tcW w:w="1684" w:type="dxa"/>
            <w:shd w:val="clear" w:color="auto" w:fill="FFFFFF"/>
            <w:noWrap w:val="0"/>
            <w:tcMar>
              <w:top w:w="10" w:type="dxa"/>
              <w:left w:w="10" w:type="dxa"/>
              <w:right w:w="10" w:type="dxa"/>
            </w:tcMar>
            <w:vAlign w:val="center"/>
          </w:tcPr>
          <w:p w14:paraId="1103192C">
            <w:pPr>
              <w:jc w:val="center"/>
              <w:rPr>
                <w:rFonts w:hint="eastAsia" w:ascii="宋体" w:hAnsi="宋体" w:cs="宋体"/>
                <w:b/>
                <w:color w:val="333333"/>
                <w:sz w:val="24"/>
                <w:szCs w:val="24"/>
              </w:rPr>
            </w:pPr>
          </w:p>
        </w:tc>
      </w:tr>
      <w:tr w14:paraId="65F1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647" w:type="dxa"/>
            <w:vMerge w:val="restart"/>
            <w:shd w:val="clear" w:color="auto" w:fill="FFFFFF"/>
            <w:noWrap w:val="0"/>
            <w:tcMar>
              <w:top w:w="10" w:type="dxa"/>
              <w:left w:w="10" w:type="dxa"/>
              <w:right w:w="10" w:type="dxa"/>
            </w:tcMar>
            <w:vAlign w:val="center"/>
          </w:tcPr>
          <w:p w14:paraId="1B211E7A">
            <w:pPr>
              <w:widowControl/>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乡镇中</w:t>
            </w:r>
          </w:p>
          <w:p w14:paraId="106FC84F">
            <w:pPr>
              <w:widowControl/>
              <w:jc w:val="center"/>
              <w:textAlignment w:val="center"/>
              <w:rPr>
                <w:rFonts w:hint="eastAsia" w:ascii="宋体" w:hAnsi="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小学教师</w:t>
            </w:r>
          </w:p>
        </w:tc>
        <w:tc>
          <w:tcPr>
            <w:tcW w:w="764" w:type="dxa"/>
            <w:shd w:val="clear" w:color="auto" w:fill="FFFFFF"/>
            <w:noWrap w:val="0"/>
            <w:tcMar>
              <w:top w:w="10" w:type="dxa"/>
              <w:left w:w="10" w:type="dxa"/>
              <w:right w:w="10" w:type="dxa"/>
            </w:tcMar>
            <w:vAlign w:val="center"/>
          </w:tcPr>
          <w:p w14:paraId="596AF1F8">
            <w:pPr>
              <w:widowControl/>
              <w:jc w:val="center"/>
              <w:textAlignment w:val="center"/>
              <w:rPr>
                <w:rFonts w:hint="eastAsia" w:ascii="宋体" w:hAnsi="宋体" w:cs="宋体"/>
                <w:color w:val="333333"/>
                <w:sz w:val="24"/>
                <w:szCs w:val="24"/>
              </w:rPr>
            </w:pPr>
            <w:r>
              <w:rPr>
                <w:rFonts w:hint="eastAsia" w:ascii="宋体" w:hAnsi="宋体" w:cs="宋体"/>
                <w:color w:val="333333"/>
                <w:kern w:val="0"/>
                <w:sz w:val="24"/>
                <w:szCs w:val="24"/>
                <w:lang w:bidi="ar"/>
              </w:rPr>
              <w:t>1001</w:t>
            </w:r>
          </w:p>
        </w:tc>
        <w:tc>
          <w:tcPr>
            <w:tcW w:w="1183" w:type="dxa"/>
            <w:shd w:val="clear" w:color="auto" w:fill="FFFFFF"/>
            <w:noWrap w:val="0"/>
            <w:tcMar>
              <w:top w:w="10" w:type="dxa"/>
              <w:left w:w="10" w:type="dxa"/>
              <w:right w:w="10" w:type="dxa"/>
            </w:tcMar>
            <w:vAlign w:val="center"/>
          </w:tcPr>
          <w:p w14:paraId="7B8879C1">
            <w:pPr>
              <w:widowControl/>
              <w:jc w:val="center"/>
              <w:textAlignment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bidi="ar"/>
              </w:rPr>
              <w:t>语文</w:t>
            </w:r>
          </w:p>
        </w:tc>
        <w:tc>
          <w:tcPr>
            <w:tcW w:w="793" w:type="dxa"/>
            <w:shd w:val="clear" w:color="auto" w:fill="FFFFFF"/>
            <w:noWrap w:val="0"/>
            <w:tcMar>
              <w:top w:w="10" w:type="dxa"/>
              <w:left w:w="10" w:type="dxa"/>
              <w:right w:w="10" w:type="dxa"/>
            </w:tcMar>
            <w:vAlign w:val="center"/>
          </w:tcPr>
          <w:p w14:paraId="541C2567">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3</w:t>
            </w:r>
          </w:p>
        </w:tc>
        <w:tc>
          <w:tcPr>
            <w:tcW w:w="1744" w:type="dxa"/>
            <w:shd w:val="clear" w:color="auto" w:fill="FFFFFF"/>
            <w:noWrap w:val="0"/>
            <w:tcMar>
              <w:top w:w="10" w:type="dxa"/>
              <w:left w:w="10" w:type="dxa"/>
              <w:right w:w="10" w:type="dxa"/>
            </w:tcMar>
            <w:vAlign w:val="center"/>
          </w:tcPr>
          <w:p w14:paraId="3CD1922D">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中国语言</w:t>
            </w:r>
          </w:p>
          <w:p w14:paraId="4119E753">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color w:val="333333"/>
                <w:sz w:val="24"/>
                <w:szCs w:val="24"/>
              </w:rPr>
            </w:pPr>
            <w:r>
              <w:rPr>
                <w:rFonts w:hint="eastAsia" w:ascii="宋体" w:hAnsi="宋体" w:eastAsia="宋体" w:cs="宋体"/>
                <w:color w:val="333333"/>
                <w:kern w:val="0"/>
                <w:sz w:val="24"/>
                <w:szCs w:val="24"/>
                <w:lang w:bidi="ar"/>
              </w:rPr>
              <w:t>文学类</w:t>
            </w:r>
          </w:p>
        </w:tc>
        <w:tc>
          <w:tcPr>
            <w:tcW w:w="3394" w:type="dxa"/>
            <w:vMerge w:val="restart"/>
            <w:shd w:val="clear" w:color="auto" w:fill="FFFFFF"/>
            <w:noWrap w:val="0"/>
            <w:tcMar>
              <w:top w:w="10" w:type="dxa"/>
              <w:left w:w="10" w:type="dxa"/>
              <w:right w:w="10" w:type="dxa"/>
            </w:tcMar>
            <w:vAlign w:val="center"/>
          </w:tcPr>
          <w:p w14:paraId="45E2EB9E">
            <w:pPr>
              <w:widowControl/>
              <w:jc w:val="both"/>
              <w:textAlignment w:val="center"/>
              <w:rPr>
                <w:rFonts w:hint="eastAsia" w:ascii="宋体" w:hAnsi="宋体" w:cs="宋体"/>
                <w:sz w:val="24"/>
                <w:szCs w:val="24"/>
              </w:rPr>
            </w:pPr>
            <w:r>
              <w:rPr>
                <w:rFonts w:hint="eastAsia" w:ascii="宋体" w:hAnsi="宋体" w:cs="宋体"/>
                <w:kern w:val="0"/>
                <w:sz w:val="24"/>
                <w:szCs w:val="24"/>
                <w:lang w:eastAsia="zh-CN" w:bidi="ar"/>
              </w:rPr>
              <w:t>普通高等</w:t>
            </w:r>
            <w:r>
              <w:rPr>
                <w:rFonts w:hint="eastAsia" w:ascii="宋体" w:hAnsi="宋体" w:cs="宋体"/>
                <w:kern w:val="0"/>
                <w:sz w:val="24"/>
                <w:szCs w:val="24"/>
                <w:lang w:bidi="ar"/>
              </w:rPr>
              <w:t>教育</w:t>
            </w:r>
            <w:r>
              <w:rPr>
                <w:rFonts w:hint="eastAsia" w:ascii="宋体" w:hAnsi="宋体" w:cs="宋体"/>
                <w:kern w:val="0"/>
                <w:sz w:val="24"/>
                <w:szCs w:val="24"/>
                <w:lang w:eastAsia="zh-CN" w:bidi="ar"/>
              </w:rPr>
              <w:t>本</w:t>
            </w:r>
            <w:r>
              <w:rPr>
                <w:rFonts w:hint="eastAsia" w:ascii="宋体" w:hAnsi="宋体" w:cs="宋体"/>
                <w:kern w:val="0"/>
                <w:sz w:val="24"/>
                <w:szCs w:val="24"/>
                <w:lang w:bidi="ar"/>
              </w:rPr>
              <w:t>科及以上学历；</w:t>
            </w:r>
            <w:r>
              <w:rPr>
                <w:rFonts w:hint="eastAsia" w:ascii="宋体" w:hAnsi="宋体" w:cs="宋体"/>
                <w:color w:val="333333"/>
                <w:kern w:val="0"/>
                <w:sz w:val="24"/>
                <w:szCs w:val="24"/>
                <w:lang w:bidi="ar"/>
              </w:rPr>
              <w:t>具有</w:t>
            </w:r>
            <w:r>
              <w:rPr>
                <w:rFonts w:hint="eastAsia" w:ascii="宋体" w:hAnsi="宋体" w:cs="宋体"/>
                <w:color w:val="333333"/>
                <w:kern w:val="0"/>
                <w:sz w:val="24"/>
                <w:szCs w:val="24"/>
                <w:lang w:eastAsia="zh-CN" w:bidi="ar"/>
              </w:rPr>
              <w:t>中小学</w:t>
            </w:r>
            <w:r>
              <w:rPr>
                <w:rFonts w:hint="eastAsia" w:ascii="宋体" w:hAnsi="宋体" w:cs="宋体"/>
                <w:color w:val="333333"/>
                <w:kern w:val="0"/>
                <w:sz w:val="24"/>
                <w:szCs w:val="24"/>
                <w:lang w:bidi="ar"/>
              </w:rPr>
              <w:t>及以上教师资格证</w:t>
            </w:r>
          </w:p>
        </w:tc>
        <w:tc>
          <w:tcPr>
            <w:tcW w:w="2729" w:type="dxa"/>
            <w:vMerge w:val="restart"/>
            <w:shd w:val="clear" w:color="auto" w:fill="FFFFFF"/>
            <w:noWrap w:val="0"/>
            <w:tcMar>
              <w:top w:w="10" w:type="dxa"/>
              <w:left w:w="10" w:type="dxa"/>
              <w:right w:w="10" w:type="dxa"/>
            </w:tcMar>
            <w:vAlign w:val="center"/>
          </w:tcPr>
          <w:p w14:paraId="3BE14EE3">
            <w:pPr>
              <w:widowControl/>
              <w:jc w:val="center"/>
              <w:textAlignment w:val="center"/>
              <w:rPr>
                <w:rFonts w:hint="eastAsia" w:ascii="宋体" w:hAnsi="宋体" w:cs="宋体"/>
                <w:color w:val="333333"/>
                <w:sz w:val="24"/>
                <w:szCs w:val="24"/>
              </w:rPr>
            </w:pPr>
            <w:r>
              <w:rPr>
                <w:rFonts w:hint="eastAsia" w:ascii="宋体" w:hAnsi="宋体" w:cs="宋体"/>
                <w:color w:val="333333"/>
                <w:kern w:val="0"/>
                <w:sz w:val="24"/>
                <w:szCs w:val="24"/>
                <w:lang w:bidi="ar"/>
              </w:rPr>
              <w:t>年龄30周岁以下,硕士研究生及以上学历人员年龄放宽到35周岁以下</w:t>
            </w:r>
          </w:p>
        </w:tc>
        <w:tc>
          <w:tcPr>
            <w:tcW w:w="1684" w:type="dxa"/>
            <w:vMerge w:val="restart"/>
            <w:shd w:val="clear" w:color="auto" w:fill="FFFFFF"/>
            <w:noWrap w:val="0"/>
            <w:tcMar>
              <w:top w:w="10" w:type="dxa"/>
              <w:left w:w="10" w:type="dxa"/>
              <w:right w:w="10" w:type="dxa"/>
            </w:tcMar>
            <w:vAlign w:val="center"/>
          </w:tcPr>
          <w:p w14:paraId="684FFB05">
            <w:pPr>
              <w:widowControl/>
              <w:jc w:val="center"/>
              <w:textAlignment w:val="center"/>
              <w:rPr>
                <w:rFonts w:hint="eastAsia" w:ascii="宋体" w:hAnsi="宋体" w:cs="宋体"/>
                <w:sz w:val="24"/>
                <w:szCs w:val="24"/>
              </w:rPr>
            </w:pPr>
          </w:p>
        </w:tc>
      </w:tr>
      <w:tr w14:paraId="738D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4A91FF98">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5C5A2E85">
            <w:pPr>
              <w:widowControl/>
              <w:jc w:val="center"/>
              <w:textAlignment w:val="center"/>
              <w:rPr>
                <w:rFonts w:hint="eastAsia" w:ascii="宋体" w:hAnsi="宋体" w:cs="宋体"/>
                <w:color w:val="333333"/>
                <w:sz w:val="24"/>
                <w:szCs w:val="24"/>
              </w:rPr>
            </w:pPr>
            <w:r>
              <w:rPr>
                <w:rFonts w:hint="eastAsia" w:ascii="宋体" w:hAnsi="宋体" w:cs="宋体"/>
                <w:color w:val="333333"/>
                <w:kern w:val="0"/>
                <w:sz w:val="24"/>
                <w:szCs w:val="24"/>
                <w:lang w:bidi="ar"/>
              </w:rPr>
              <w:t>1002</w:t>
            </w:r>
          </w:p>
        </w:tc>
        <w:tc>
          <w:tcPr>
            <w:tcW w:w="1183" w:type="dxa"/>
            <w:shd w:val="clear" w:color="auto" w:fill="FFFFFF"/>
            <w:noWrap w:val="0"/>
            <w:tcMar>
              <w:top w:w="10" w:type="dxa"/>
              <w:left w:w="10" w:type="dxa"/>
              <w:right w:w="10" w:type="dxa"/>
            </w:tcMar>
            <w:vAlign w:val="center"/>
          </w:tcPr>
          <w:p w14:paraId="717B4372">
            <w:pPr>
              <w:widowControl/>
              <w:jc w:val="center"/>
              <w:textAlignment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bidi="ar"/>
              </w:rPr>
              <w:t>数学</w:t>
            </w:r>
          </w:p>
        </w:tc>
        <w:tc>
          <w:tcPr>
            <w:tcW w:w="793" w:type="dxa"/>
            <w:shd w:val="clear" w:color="auto" w:fill="FFFFFF"/>
            <w:noWrap w:val="0"/>
            <w:tcMar>
              <w:top w:w="10" w:type="dxa"/>
              <w:left w:w="10" w:type="dxa"/>
              <w:right w:w="10" w:type="dxa"/>
            </w:tcMar>
            <w:vAlign w:val="center"/>
          </w:tcPr>
          <w:p w14:paraId="47E5470E">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w:t>
            </w:r>
          </w:p>
        </w:tc>
        <w:tc>
          <w:tcPr>
            <w:tcW w:w="1744" w:type="dxa"/>
            <w:shd w:val="clear" w:color="auto" w:fill="FFFFFF"/>
            <w:noWrap w:val="0"/>
            <w:tcMar>
              <w:top w:w="10" w:type="dxa"/>
              <w:left w:w="10" w:type="dxa"/>
              <w:right w:w="10" w:type="dxa"/>
            </w:tcMar>
            <w:vAlign w:val="center"/>
          </w:tcPr>
          <w:p w14:paraId="0D8A4EEC">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sz w:val="24"/>
                <w:szCs w:val="24"/>
              </w:rPr>
            </w:pPr>
            <w:r>
              <w:rPr>
                <w:rFonts w:hint="eastAsia" w:ascii="宋体" w:hAnsi="宋体" w:eastAsia="宋体" w:cs="宋体"/>
                <w:color w:val="333333"/>
                <w:kern w:val="0"/>
                <w:sz w:val="24"/>
                <w:szCs w:val="24"/>
                <w:lang w:bidi="ar"/>
              </w:rPr>
              <w:t>数学类</w:t>
            </w:r>
          </w:p>
        </w:tc>
        <w:tc>
          <w:tcPr>
            <w:tcW w:w="3394" w:type="dxa"/>
            <w:vMerge w:val="continue"/>
            <w:shd w:val="clear" w:color="auto" w:fill="FFFFFF"/>
            <w:noWrap w:val="0"/>
            <w:tcMar>
              <w:top w:w="10" w:type="dxa"/>
              <w:left w:w="10" w:type="dxa"/>
              <w:right w:w="10" w:type="dxa"/>
            </w:tcMar>
            <w:vAlign w:val="center"/>
          </w:tcPr>
          <w:p w14:paraId="65815E22">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52221CA5">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072E1E13">
            <w:pPr>
              <w:jc w:val="center"/>
              <w:rPr>
                <w:rFonts w:hint="eastAsia" w:ascii="宋体" w:hAnsi="宋体" w:cs="宋体"/>
                <w:sz w:val="24"/>
                <w:szCs w:val="24"/>
              </w:rPr>
            </w:pPr>
          </w:p>
        </w:tc>
      </w:tr>
      <w:tr w14:paraId="7E0E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647" w:type="dxa"/>
            <w:vMerge w:val="continue"/>
            <w:shd w:val="clear" w:color="auto" w:fill="FFFFFF"/>
            <w:noWrap w:val="0"/>
            <w:tcMar>
              <w:top w:w="10" w:type="dxa"/>
              <w:left w:w="10" w:type="dxa"/>
              <w:right w:w="10" w:type="dxa"/>
            </w:tcMar>
            <w:vAlign w:val="center"/>
          </w:tcPr>
          <w:p w14:paraId="52D36A34">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05F41368">
            <w:pPr>
              <w:widowControl/>
              <w:jc w:val="center"/>
              <w:textAlignment w:val="center"/>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1003</w:t>
            </w:r>
          </w:p>
        </w:tc>
        <w:tc>
          <w:tcPr>
            <w:tcW w:w="1183" w:type="dxa"/>
            <w:shd w:val="clear" w:color="auto" w:fill="FFFFFF"/>
            <w:noWrap w:val="0"/>
            <w:tcMar>
              <w:top w:w="10" w:type="dxa"/>
              <w:left w:w="10" w:type="dxa"/>
              <w:right w:w="10" w:type="dxa"/>
            </w:tcMar>
            <w:vAlign w:val="center"/>
          </w:tcPr>
          <w:p w14:paraId="17DACFD3">
            <w:pPr>
              <w:widowControl/>
              <w:jc w:val="center"/>
              <w:textAlignment w:val="center"/>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英语</w:t>
            </w:r>
          </w:p>
        </w:tc>
        <w:tc>
          <w:tcPr>
            <w:tcW w:w="793" w:type="dxa"/>
            <w:shd w:val="clear" w:color="auto" w:fill="FFFFFF"/>
            <w:noWrap w:val="0"/>
            <w:tcMar>
              <w:top w:w="10" w:type="dxa"/>
              <w:left w:w="10" w:type="dxa"/>
              <w:right w:w="10" w:type="dxa"/>
            </w:tcMar>
            <w:vAlign w:val="center"/>
          </w:tcPr>
          <w:p w14:paraId="115C220B">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3</w:t>
            </w:r>
          </w:p>
        </w:tc>
        <w:tc>
          <w:tcPr>
            <w:tcW w:w="1744" w:type="dxa"/>
            <w:shd w:val="clear" w:color="auto" w:fill="FFFFFF"/>
            <w:noWrap w:val="0"/>
            <w:tcMar>
              <w:top w:w="10" w:type="dxa"/>
              <w:left w:w="10" w:type="dxa"/>
              <w:right w:w="10" w:type="dxa"/>
            </w:tcMar>
            <w:vAlign w:val="center"/>
          </w:tcPr>
          <w:p w14:paraId="1C8EB61E">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外国语言</w:t>
            </w:r>
          </w:p>
          <w:p w14:paraId="11F529E5">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文学类</w:t>
            </w:r>
          </w:p>
        </w:tc>
        <w:tc>
          <w:tcPr>
            <w:tcW w:w="3394" w:type="dxa"/>
            <w:vMerge w:val="continue"/>
            <w:shd w:val="clear" w:color="auto" w:fill="FFFFFF"/>
            <w:noWrap w:val="0"/>
            <w:tcMar>
              <w:top w:w="10" w:type="dxa"/>
              <w:left w:w="10" w:type="dxa"/>
              <w:right w:w="10" w:type="dxa"/>
            </w:tcMar>
            <w:vAlign w:val="center"/>
          </w:tcPr>
          <w:p w14:paraId="6B797A5C">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79DB6A23">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6A86337C">
            <w:pPr>
              <w:jc w:val="center"/>
              <w:rPr>
                <w:rFonts w:hint="eastAsia" w:ascii="宋体" w:hAnsi="宋体" w:cs="宋体"/>
                <w:sz w:val="24"/>
                <w:szCs w:val="24"/>
              </w:rPr>
            </w:pPr>
          </w:p>
        </w:tc>
      </w:tr>
      <w:tr w14:paraId="1517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21F9EE22">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35AC460C">
            <w:pPr>
              <w:widowControl/>
              <w:jc w:val="center"/>
              <w:textAlignment w:val="center"/>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1004</w:t>
            </w:r>
          </w:p>
        </w:tc>
        <w:tc>
          <w:tcPr>
            <w:tcW w:w="1183" w:type="dxa"/>
            <w:shd w:val="clear" w:color="auto" w:fill="FFFFFF"/>
            <w:noWrap w:val="0"/>
            <w:tcMar>
              <w:top w:w="10" w:type="dxa"/>
              <w:left w:w="10" w:type="dxa"/>
              <w:right w:w="10" w:type="dxa"/>
            </w:tcMar>
            <w:vAlign w:val="center"/>
          </w:tcPr>
          <w:p w14:paraId="4FD39242">
            <w:pPr>
              <w:widowControl/>
              <w:jc w:val="center"/>
              <w:textAlignment w:val="center"/>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物理</w:t>
            </w:r>
          </w:p>
        </w:tc>
        <w:tc>
          <w:tcPr>
            <w:tcW w:w="793" w:type="dxa"/>
            <w:shd w:val="clear" w:color="auto" w:fill="FFFFFF"/>
            <w:noWrap w:val="0"/>
            <w:tcMar>
              <w:top w:w="10" w:type="dxa"/>
              <w:left w:w="10" w:type="dxa"/>
              <w:right w:w="10" w:type="dxa"/>
            </w:tcMar>
            <w:vAlign w:val="center"/>
          </w:tcPr>
          <w:p w14:paraId="67A96725">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67FD0436">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物理学类</w:t>
            </w:r>
          </w:p>
        </w:tc>
        <w:tc>
          <w:tcPr>
            <w:tcW w:w="3394" w:type="dxa"/>
            <w:vMerge w:val="continue"/>
            <w:shd w:val="clear" w:color="auto" w:fill="FFFFFF"/>
            <w:noWrap w:val="0"/>
            <w:tcMar>
              <w:top w:w="10" w:type="dxa"/>
              <w:left w:w="10" w:type="dxa"/>
              <w:right w:w="10" w:type="dxa"/>
            </w:tcMar>
            <w:vAlign w:val="center"/>
          </w:tcPr>
          <w:p w14:paraId="201161FA">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06F3B8F3">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52843F60">
            <w:pPr>
              <w:jc w:val="center"/>
              <w:rPr>
                <w:rFonts w:hint="eastAsia" w:ascii="宋体" w:hAnsi="宋体" w:cs="宋体"/>
                <w:sz w:val="24"/>
                <w:szCs w:val="24"/>
              </w:rPr>
            </w:pPr>
          </w:p>
        </w:tc>
      </w:tr>
      <w:tr w14:paraId="250D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753CB0DA">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6B903FAD">
            <w:pPr>
              <w:widowControl/>
              <w:jc w:val="center"/>
              <w:textAlignment w:val="center"/>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1005</w:t>
            </w:r>
          </w:p>
        </w:tc>
        <w:tc>
          <w:tcPr>
            <w:tcW w:w="1183" w:type="dxa"/>
            <w:shd w:val="clear" w:color="auto" w:fill="FFFFFF"/>
            <w:noWrap w:val="0"/>
            <w:tcMar>
              <w:top w:w="10" w:type="dxa"/>
              <w:left w:w="10" w:type="dxa"/>
              <w:right w:w="10" w:type="dxa"/>
            </w:tcMar>
            <w:vAlign w:val="center"/>
          </w:tcPr>
          <w:p w14:paraId="0C8E40E0">
            <w:pPr>
              <w:widowControl/>
              <w:jc w:val="center"/>
              <w:textAlignment w:val="center"/>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化学</w:t>
            </w:r>
          </w:p>
        </w:tc>
        <w:tc>
          <w:tcPr>
            <w:tcW w:w="793" w:type="dxa"/>
            <w:shd w:val="clear" w:color="auto" w:fill="FFFFFF"/>
            <w:noWrap w:val="0"/>
            <w:tcMar>
              <w:top w:w="10" w:type="dxa"/>
              <w:left w:w="10" w:type="dxa"/>
              <w:right w:w="10" w:type="dxa"/>
            </w:tcMar>
            <w:vAlign w:val="center"/>
          </w:tcPr>
          <w:p w14:paraId="3AED52E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5FC30AA0">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化学类</w:t>
            </w:r>
          </w:p>
        </w:tc>
        <w:tc>
          <w:tcPr>
            <w:tcW w:w="3394" w:type="dxa"/>
            <w:vMerge w:val="continue"/>
            <w:shd w:val="clear" w:color="auto" w:fill="FFFFFF"/>
            <w:noWrap w:val="0"/>
            <w:tcMar>
              <w:top w:w="10" w:type="dxa"/>
              <w:left w:w="10" w:type="dxa"/>
              <w:right w:w="10" w:type="dxa"/>
            </w:tcMar>
            <w:vAlign w:val="center"/>
          </w:tcPr>
          <w:p w14:paraId="7B35AF83">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42767555">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6849BD98">
            <w:pPr>
              <w:jc w:val="center"/>
              <w:rPr>
                <w:rFonts w:hint="eastAsia" w:ascii="宋体" w:hAnsi="宋体" w:cs="宋体"/>
                <w:sz w:val="24"/>
                <w:szCs w:val="24"/>
              </w:rPr>
            </w:pPr>
          </w:p>
        </w:tc>
      </w:tr>
      <w:tr w14:paraId="404B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0D129BD7">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433AC7DB">
            <w:pPr>
              <w:widowControl/>
              <w:jc w:val="center"/>
              <w:textAlignment w:val="center"/>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1006</w:t>
            </w:r>
          </w:p>
        </w:tc>
        <w:tc>
          <w:tcPr>
            <w:tcW w:w="1183" w:type="dxa"/>
            <w:shd w:val="clear" w:color="auto" w:fill="FFFFFF"/>
            <w:noWrap w:val="0"/>
            <w:tcMar>
              <w:top w:w="10" w:type="dxa"/>
              <w:left w:w="10" w:type="dxa"/>
              <w:right w:w="10" w:type="dxa"/>
            </w:tcMar>
            <w:vAlign w:val="center"/>
          </w:tcPr>
          <w:p w14:paraId="2740DBF1">
            <w:pPr>
              <w:widowControl/>
              <w:jc w:val="center"/>
              <w:textAlignment w:val="center"/>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政治</w:t>
            </w:r>
          </w:p>
        </w:tc>
        <w:tc>
          <w:tcPr>
            <w:tcW w:w="793" w:type="dxa"/>
            <w:shd w:val="clear" w:color="auto" w:fill="FFFFFF"/>
            <w:noWrap w:val="0"/>
            <w:tcMar>
              <w:top w:w="10" w:type="dxa"/>
              <w:left w:w="10" w:type="dxa"/>
              <w:right w:w="10" w:type="dxa"/>
            </w:tcMar>
            <w:vAlign w:val="center"/>
          </w:tcPr>
          <w:p w14:paraId="633EEE87">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3</w:t>
            </w:r>
          </w:p>
        </w:tc>
        <w:tc>
          <w:tcPr>
            <w:tcW w:w="1744" w:type="dxa"/>
            <w:shd w:val="clear" w:color="auto" w:fill="FFFFFF"/>
            <w:noWrap w:val="0"/>
            <w:tcMar>
              <w:top w:w="10" w:type="dxa"/>
              <w:left w:w="10" w:type="dxa"/>
              <w:right w:w="10" w:type="dxa"/>
            </w:tcMar>
            <w:vAlign w:val="center"/>
          </w:tcPr>
          <w:p w14:paraId="41473122">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政治学类</w:t>
            </w:r>
          </w:p>
        </w:tc>
        <w:tc>
          <w:tcPr>
            <w:tcW w:w="3394" w:type="dxa"/>
            <w:vMerge w:val="continue"/>
            <w:shd w:val="clear" w:color="auto" w:fill="FFFFFF"/>
            <w:noWrap w:val="0"/>
            <w:tcMar>
              <w:top w:w="10" w:type="dxa"/>
              <w:left w:w="10" w:type="dxa"/>
              <w:right w:w="10" w:type="dxa"/>
            </w:tcMar>
            <w:vAlign w:val="center"/>
          </w:tcPr>
          <w:p w14:paraId="15542E75">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27BF8B73">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7B981BE9">
            <w:pPr>
              <w:jc w:val="center"/>
              <w:rPr>
                <w:rFonts w:hint="eastAsia" w:ascii="宋体" w:hAnsi="宋体" w:cs="宋体"/>
                <w:sz w:val="24"/>
                <w:szCs w:val="24"/>
              </w:rPr>
            </w:pPr>
          </w:p>
        </w:tc>
      </w:tr>
      <w:tr w14:paraId="58BC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05AD8DE2">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14F2CAB9">
            <w:pPr>
              <w:widowControl/>
              <w:jc w:val="center"/>
              <w:textAlignment w:val="center"/>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1007</w:t>
            </w:r>
          </w:p>
        </w:tc>
        <w:tc>
          <w:tcPr>
            <w:tcW w:w="1183" w:type="dxa"/>
            <w:shd w:val="clear" w:color="auto" w:fill="FFFFFF"/>
            <w:noWrap w:val="0"/>
            <w:tcMar>
              <w:top w:w="10" w:type="dxa"/>
              <w:left w:w="10" w:type="dxa"/>
              <w:right w:w="10" w:type="dxa"/>
            </w:tcMar>
            <w:vAlign w:val="center"/>
          </w:tcPr>
          <w:p w14:paraId="17158982">
            <w:pPr>
              <w:widowControl/>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eastAsia="zh-CN" w:bidi="ar"/>
              </w:rPr>
              <w:t>历史</w:t>
            </w:r>
          </w:p>
        </w:tc>
        <w:tc>
          <w:tcPr>
            <w:tcW w:w="793" w:type="dxa"/>
            <w:shd w:val="clear" w:color="auto" w:fill="FFFFFF"/>
            <w:noWrap w:val="0"/>
            <w:tcMar>
              <w:top w:w="10" w:type="dxa"/>
              <w:left w:w="10" w:type="dxa"/>
              <w:right w:w="10" w:type="dxa"/>
            </w:tcMar>
            <w:vAlign w:val="center"/>
          </w:tcPr>
          <w:p w14:paraId="661E8EF2">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4C633562">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历史学类</w:t>
            </w:r>
          </w:p>
        </w:tc>
        <w:tc>
          <w:tcPr>
            <w:tcW w:w="3394" w:type="dxa"/>
            <w:vMerge w:val="continue"/>
            <w:shd w:val="clear" w:color="auto" w:fill="FFFFFF"/>
            <w:noWrap w:val="0"/>
            <w:tcMar>
              <w:top w:w="10" w:type="dxa"/>
              <w:left w:w="10" w:type="dxa"/>
              <w:right w:w="10" w:type="dxa"/>
            </w:tcMar>
            <w:vAlign w:val="center"/>
          </w:tcPr>
          <w:p w14:paraId="3AB999FA">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6D7807A3">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0BB82BC5">
            <w:pPr>
              <w:jc w:val="center"/>
              <w:rPr>
                <w:rFonts w:hint="eastAsia" w:ascii="宋体" w:hAnsi="宋体" w:cs="宋体"/>
                <w:sz w:val="24"/>
                <w:szCs w:val="24"/>
              </w:rPr>
            </w:pPr>
          </w:p>
        </w:tc>
      </w:tr>
      <w:tr w14:paraId="2FE5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3247D69F">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0042DEB2">
            <w:pPr>
              <w:widowControl/>
              <w:jc w:val="center"/>
              <w:textAlignment w:val="center"/>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1008</w:t>
            </w:r>
          </w:p>
        </w:tc>
        <w:tc>
          <w:tcPr>
            <w:tcW w:w="1183" w:type="dxa"/>
            <w:shd w:val="clear" w:color="auto" w:fill="FFFFFF"/>
            <w:noWrap w:val="0"/>
            <w:tcMar>
              <w:top w:w="10" w:type="dxa"/>
              <w:left w:w="10" w:type="dxa"/>
              <w:right w:w="10" w:type="dxa"/>
            </w:tcMar>
            <w:vAlign w:val="center"/>
          </w:tcPr>
          <w:p w14:paraId="663E8633">
            <w:pPr>
              <w:widowControl/>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eastAsia="zh-CN" w:bidi="ar"/>
              </w:rPr>
              <w:t>地理</w:t>
            </w:r>
          </w:p>
        </w:tc>
        <w:tc>
          <w:tcPr>
            <w:tcW w:w="793" w:type="dxa"/>
            <w:shd w:val="clear" w:color="auto" w:fill="FFFFFF"/>
            <w:noWrap w:val="0"/>
            <w:tcMar>
              <w:top w:w="10" w:type="dxa"/>
              <w:left w:w="10" w:type="dxa"/>
              <w:right w:w="10" w:type="dxa"/>
            </w:tcMar>
            <w:vAlign w:val="center"/>
          </w:tcPr>
          <w:p w14:paraId="4D621B0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7D2564FA">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spacing w:val="-11"/>
                <w:kern w:val="0"/>
                <w:sz w:val="24"/>
                <w:szCs w:val="24"/>
                <w:lang w:eastAsia="zh-CN" w:bidi="ar"/>
              </w:rPr>
            </w:pPr>
            <w:r>
              <w:rPr>
                <w:rFonts w:hint="eastAsia" w:ascii="宋体" w:hAnsi="宋体" w:eastAsia="宋体" w:cs="宋体"/>
                <w:color w:val="333333"/>
                <w:spacing w:val="-11"/>
                <w:kern w:val="0"/>
                <w:sz w:val="24"/>
                <w:szCs w:val="24"/>
                <w:lang w:eastAsia="zh-CN" w:bidi="ar"/>
              </w:rPr>
              <w:t>地理科学类</w:t>
            </w:r>
          </w:p>
        </w:tc>
        <w:tc>
          <w:tcPr>
            <w:tcW w:w="3394" w:type="dxa"/>
            <w:vMerge w:val="continue"/>
            <w:shd w:val="clear" w:color="auto" w:fill="FFFFFF"/>
            <w:noWrap w:val="0"/>
            <w:tcMar>
              <w:top w:w="10" w:type="dxa"/>
              <w:left w:w="10" w:type="dxa"/>
              <w:right w:w="10" w:type="dxa"/>
            </w:tcMar>
            <w:vAlign w:val="center"/>
          </w:tcPr>
          <w:p w14:paraId="7B2DDA26">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56B2E3E1">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6FAF4BD4">
            <w:pPr>
              <w:jc w:val="center"/>
              <w:rPr>
                <w:rFonts w:hint="eastAsia" w:ascii="宋体" w:hAnsi="宋体" w:cs="宋体"/>
                <w:sz w:val="24"/>
                <w:szCs w:val="24"/>
              </w:rPr>
            </w:pPr>
          </w:p>
        </w:tc>
      </w:tr>
      <w:tr w14:paraId="5874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3EA4C15B">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62264C00">
            <w:pPr>
              <w:widowControl/>
              <w:jc w:val="center"/>
              <w:textAlignment w:val="center"/>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1009</w:t>
            </w:r>
          </w:p>
        </w:tc>
        <w:tc>
          <w:tcPr>
            <w:tcW w:w="1183" w:type="dxa"/>
            <w:shd w:val="clear" w:color="auto" w:fill="FFFFFF"/>
            <w:noWrap w:val="0"/>
            <w:tcMar>
              <w:top w:w="10" w:type="dxa"/>
              <w:left w:w="10" w:type="dxa"/>
              <w:right w:w="10" w:type="dxa"/>
            </w:tcMar>
            <w:vAlign w:val="center"/>
          </w:tcPr>
          <w:p w14:paraId="0CBAF5E2">
            <w:pPr>
              <w:widowControl/>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eastAsia="zh-CN" w:bidi="ar"/>
              </w:rPr>
              <w:t>生物</w:t>
            </w:r>
          </w:p>
        </w:tc>
        <w:tc>
          <w:tcPr>
            <w:tcW w:w="793" w:type="dxa"/>
            <w:shd w:val="clear" w:color="auto" w:fill="FFFFFF"/>
            <w:noWrap w:val="0"/>
            <w:tcMar>
              <w:top w:w="10" w:type="dxa"/>
              <w:left w:w="10" w:type="dxa"/>
              <w:right w:w="10" w:type="dxa"/>
            </w:tcMar>
            <w:vAlign w:val="center"/>
          </w:tcPr>
          <w:p w14:paraId="46F049B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45C2A04D">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spacing w:val="-11"/>
                <w:kern w:val="0"/>
                <w:sz w:val="24"/>
                <w:szCs w:val="24"/>
                <w:lang w:eastAsia="zh-CN" w:bidi="ar"/>
              </w:rPr>
            </w:pPr>
            <w:r>
              <w:rPr>
                <w:rFonts w:hint="eastAsia" w:ascii="宋体" w:hAnsi="宋体" w:eastAsia="宋体" w:cs="宋体"/>
                <w:color w:val="333333"/>
                <w:spacing w:val="-11"/>
                <w:kern w:val="0"/>
                <w:sz w:val="24"/>
                <w:szCs w:val="24"/>
                <w:lang w:eastAsia="zh-CN" w:bidi="ar"/>
              </w:rPr>
              <w:t>生物科学类</w:t>
            </w:r>
          </w:p>
        </w:tc>
        <w:tc>
          <w:tcPr>
            <w:tcW w:w="3394" w:type="dxa"/>
            <w:vMerge w:val="continue"/>
            <w:shd w:val="clear" w:color="auto" w:fill="FFFFFF"/>
            <w:noWrap w:val="0"/>
            <w:tcMar>
              <w:top w:w="10" w:type="dxa"/>
              <w:left w:w="10" w:type="dxa"/>
              <w:right w:w="10" w:type="dxa"/>
            </w:tcMar>
            <w:vAlign w:val="center"/>
          </w:tcPr>
          <w:p w14:paraId="24F792DD">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3B92E367">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077B1233">
            <w:pPr>
              <w:jc w:val="center"/>
              <w:rPr>
                <w:rFonts w:hint="eastAsia" w:ascii="宋体" w:hAnsi="宋体" w:cs="宋体"/>
                <w:sz w:val="24"/>
                <w:szCs w:val="24"/>
              </w:rPr>
            </w:pPr>
          </w:p>
        </w:tc>
      </w:tr>
      <w:tr w14:paraId="16D4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2172D96F">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47011B2F">
            <w:pPr>
              <w:widowControl/>
              <w:jc w:val="center"/>
              <w:textAlignment w:val="center"/>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1010</w:t>
            </w:r>
          </w:p>
        </w:tc>
        <w:tc>
          <w:tcPr>
            <w:tcW w:w="1183" w:type="dxa"/>
            <w:shd w:val="clear" w:color="auto" w:fill="FFFFFF"/>
            <w:noWrap w:val="0"/>
            <w:tcMar>
              <w:top w:w="10" w:type="dxa"/>
              <w:left w:w="10" w:type="dxa"/>
              <w:right w:w="10" w:type="dxa"/>
            </w:tcMar>
            <w:vAlign w:val="center"/>
          </w:tcPr>
          <w:p w14:paraId="7E0248B5">
            <w:pPr>
              <w:widowControl/>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eastAsia="zh-CN" w:bidi="ar"/>
              </w:rPr>
              <w:t>计算机</w:t>
            </w:r>
          </w:p>
        </w:tc>
        <w:tc>
          <w:tcPr>
            <w:tcW w:w="793" w:type="dxa"/>
            <w:shd w:val="clear" w:color="auto" w:fill="FFFFFF"/>
            <w:noWrap w:val="0"/>
            <w:tcMar>
              <w:top w:w="10" w:type="dxa"/>
              <w:left w:w="10" w:type="dxa"/>
              <w:right w:w="10" w:type="dxa"/>
            </w:tcMar>
            <w:vAlign w:val="center"/>
          </w:tcPr>
          <w:p w14:paraId="38B74C0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66EED42C">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计算机类</w:t>
            </w:r>
          </w:p>
        </w:tc>
        <w:tc>
          <w:tcPr>
            <w:tcW w:w="3394" w:type="dxa"/>
            <w:vMerge w:val="continue"/>
            <w:shd w:val="clear" w:color="auto" w:fill="FFFFFF"/>
            <w:noWrap w:val="0"/>
            <w:tcMar>
              <w:top w:w="10" w:type="dxa"/>
              <w:left w:w="10" w:type="dxa"/>
              <w:right w:w="10" w:type="dxa"/>
            </w:tcMar>
            <w:vAlign w:val="center"/>
          </w:tcPr>
          <w:p w14:paraId="61E9F49B">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6DF0162C">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43A992A9">
            <w:pPr>
              <w:jc w:val="center"/>
              <w:rPr>
                <w:rFonts w:hint="eastAsia" w:ascii="宋体" w:hAnsi="宋体" w:cs="宋体"/>
                <w:sz w:val="24"/>
                <w:szCs w:val="24"/>
              </w:rPr>
            </w:pPr>
          </w:p>
        </w:tc>
      </w:tr>
      <w:tr w14:paraId="5BCA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0B9EA32F">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37B77878">
            <w:pPr>
              <w:widowControl/>
              <w:jc w:val="center"/>
              <w:textAlignment w:val="center"/>
              <w:rPr>
                <w:rFonts w:hint="default" w:ascii="宋体" w:hAnsi="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1011</w:t>
            </w:r>
          </w:p>
        </w:tc>
        <w:tc>
          <w:tcPr>
            <w:tcW w:w="1183" w:type="dxa"/>
            <w:shd w:val="clear" w:color="auto" w:fill="FFFFFF"/>
            <w:noWrap w:val="0"/>
            <w:tcMar>
              <w:top w:w="10" w:type="dxa"/>
              <w:left w:w="10" w:type="dxa"/>
              <w:right w:w="10" w:type="dxa"/>
            </w:tcMar>
            <w:vAlign w:val="center"/>
          </w:tcPr>
          <w:p w14:paraId="4B79D1B3">
            <w:pPr>
              <w:widowControl/>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eastAsia="zh-CN" w:bidi="ar"/>
              </w:rPr>
              <w:t>体育</w:t>
            </w:r>
          </w:p>
        </w:tc>
        <w:tc>
          <w:tcPr>
            <w:tcW w:w="793" w:type="dxa"/>
            <w:shd w:val="clear" w:color="auto" w:fill="FFFFFF"/>
            <w:noWrap w:val="0"/>
            <w:tcMar>
              <w:top w:w="10" w:type="dxa"/>
              <w:left w:w="10" w:type="dxa"/>
              <w:right w:w="10" w:type="dxa"/>
            </w:tcMar>
            <w:vAlign w:val="center"/>
          </w:tcPr>
          <w:p w14:paraId="0883953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35B8AFA5">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体育学类</w:t>
            </w:r>
          </w:p>
        </w:tc>
        <w:tc>
          <w:tcPr>
            <w:tcW w:w="3394" w:type="dxa"/>
            <w:vMerge w:val="continue"/>
            <w:shd w:val="clear" w:color="auto" w:fill="FFFFFF"/>
            <w:noWrap w:val="0"/>
            <w:tcMar>
              <w:top w:w="10" w:type="dxa"/>
              <w:left w:w="10" w:type="dxa"/>
              <w:right w:w="10" w:type="dxa"/>
            </w:tcMar>
            <w:vAlign w:val="center"/>
          </w:tcPr>
          <w:p w14:paraId="1AB83712">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314E8B6F">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11FF1D4A">
            <w:pPr>
              <w:jc w:val="center"/>
              <w:rPr>
                <w:rFonts w:hint="eastAsia" w:ascii="宋体" w:hAnsi="宋体" w:cs="宋体"/>
                <w:sz w:val="24"/>
                <w:szCs w:val="24"/>
              </w:rPr>
            </w:pPr>
          </w:p>
        </w:tc>
      </w:tr>
      <w:tr w14:paraId="706A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47" w:type="dxa"/>
            <w:vMerge w:val="continue"/>
            <w:shd w:val="clear" w:color="auto" w:fill="FFFFFF"/>
            <w:noWrap w:val="0"/>
            <w:tcMar>
              <w:top w:w="10" w:type="dxa"/>
              <w:left w:w="10" w:type="dxa"/>
              <w:right w:w="10" w:type="dxa"/>
            </w:tcMar>
            <w:vAlign w:val="center"/>
          </w:tcPr>
          <w:p w14:paraId="7AC40E28">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794CD3B3">
            <w:pPr>
              <w:widowControl/>
              <w:jc w:val="center"/>
              <w:textAlignment w:val="center"/>
              <w:rPr>
                <w:rFonts w:hint="default" w:ascii="宋体" w:hAnsi="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1012</w:t>
            </w:r>
          </w:p>
        </w:tc>
        <w:tc>
          <w:tcPr>
            <w:tcW w:w="1183" w:type="dxa"/>
            <w:shd w:val="clear" w:color="auto" w:fill="FFFFFF"/>
            <w:noWrap w:val="0"/>
            <w:tcMar>
              <w:top w:w="10" w:type="dxa"/>
              <w:left w:w="10" w:type="dxa"/>
              <w:right w:w="10" w:type="dxa"/>
            </w:tcMar>
            <w:vAlign w:val="center"/>
          </w:tcPr>
          <w:p w14:paraId="453F20FF">
            <w:pPr>
              <w:widowControl/>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eastAsia="zh-CN" w:bidi="ar"/>
              </w:rPr>
              <w:t>音乐</w:t>
            </w:r>
          </w:p>
        </w:tc>
        <w:tc>
          <w:tcPr>
            <w:tcW w:w="793" w:type="dxa"/>
            <w:shd w:val="clear" w:color="auto" w:fill="FFFFFF"/>
            <w:noWrap w:val="0"/>
            <w:tcMar>
              <w:top w:w="10" w:type="dxa"/>
              <w:left w:w="10" w:type="dxa"/>
              <w:right w:w="10" w:type="dxa"/>
            </w:tcMar>
            <w:vAlign w:val="center"/>
          </w:tcPr>
          <w:p w14:paraId="10328CC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378D3FB9">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音乐与舞蹈学类</w:t>
            </w:r>
          </w:p>
        </w:tc>
        <w:tc>
          <w:tcPr>
            <w:tcW w:w="3394" w:type="dxa"/>
            <w:vMerge w:val="continue"/>
            <w:shd w:val="clear" w:color="auto" w:fill="FFFFFF"/>
            <w:noWrap w:val="0"/>
            <w:tcMar>
              <w:top w:w="10" w:type="dxa"/>
              <w:left w:w="10" w:type="dxa"/>
              <w:right w:w="10" w:type="dxa"/>
            </w:tcMar>
            <w:vAlign w:val="center"/>
          </w:tcPr>
          <w:p w14:paraId="08B32CFA">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70641921">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15AE74A1">
            <w:pPr>
              <w:jc w:val="center"/>
              <w:rPr>
                <w:rFonts w:hint="eastAsia" w:ascii="宋体" w:hAnsi="宋体" w:cs="宋体"/>
                <w:sz w:val="24"/>
                <w:szCs w:val="24"/>
              </w:rPr>
            </w:pPr>
          </w:p>
        </w:tc>
      </w:tr>
      <w:tr w14:paraId="1639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47" w:type="dxa"/>
            <w:vMerge w:val="continue"/>
            <w:shd w:val="clear" w:color="auto" w:fill="FFFFFF"/>
            <w:noWrap w:val="0"/>
            <w:tcMar>
              <w:top w:w="10" w:type="dxa"/>
              <w:left w:w="10" w:type="dxa"/>
              <w:right w:w="10" w:type="dxa"/>
            </w:tcMar>
            <w:vAlign w:val="center"/>
          </w:tcPr>
          <w:p w14:paraId="539F19CB">
            <w:pPr>
              <w:jc w:val="center"/>
              <w:rPr>
                <w:rFonts w:hint="eastAsia" w:ascii="宋体" w:hAnsi="宋体" w:cs="宋体"/>
                <w:color w:val="333333"/>
                <w:sz w:val="24"/>
                <w:szCs w:val="24"/>
              </w:rPr>
            </w:pPr>
          </w:p>
        </w:tc>
        <w:tc>
          <w:tcPr>
            <w:tcW w:w="764" w:type="dxa"/>
            <w:shd w:val="clear" w:color="auto" w:fill="FFFFFF"/>
            <w:noWrap w:val="0"/>
            <w:tcMar>
              <w:top w:w="10" w:type="dxa"/>
              <w:left w:w="10" w:type="dxa"/>
              <w:right w:w="10" w:type="dxa"/>
            </w:tcMar>
            <w:vAlign w:val="center"/>
          </w:tcPr>
          <w:p w14:paraId="7BF0A54F">
            <w:pPr>
              <w:widowControl/>
              <w:jc w:val="center"/>
              <w:textAlignment w:val="center"/>
              <w:rPr>
                <w:rFonts w:hint="default" w:ascii="宋体" w:hAnsi="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1013</w:t>
            </w:r>
          </w:p>
        </w:tc>
        <w:tc>
          <w:tcPr>
            <w:tcW w:w="1183" w:type="dxa"/>
            <w:shd w:val="clear" w:color="auto" w:fill="FFFFFF"/>
            <w:noWrap w:val="0"/>
            <w:tcMar>
              <w:top w:w="10" w:type="dxa"/>
              <w:left w:w="10" w:type="dxa"/>
              <w:right w:w="10" w:type="dxa"/>
            </w:tcMar>
            <w:vAlign w:val="center"/>
          </w:tcPr>
          <w:p w14:paraId="5753D320">
            <w:pPr>
              <w:widowControl/>
              <w:jc w:val="center"/>
              <w:textAlignment w:val="center"/>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美术</w:t>
            </w:r>
          </w:p>
        </w:tc>
        <w:tc>
          <w:tcPr>
            <w:tcW w:w="793" w:type="dxa"/>
            <w:shd w:val="clear" w:color="auto" w:fill="FFFFFF"/>
            <w:noWrap w:val="0"/>
            <w:tcMar>
              <w:top w:w="10" w:type="dxa"/>
              <w:left w:w="10" w:type="dxa"/>
              <w:right w:w="10" w:type="dxa"/>
            </w:tcMar>
            <w:vAlign w:val="center"/>
          </w:tcPr>
          <w:p w14:paraId="706770FA">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w:t>
            </w:r>
          </w:p>
        </w:tc>
        <w:tc>
          <w:tcPr>
            <w:tcW w:w="1744" w:type="dxa"/>
            <w:shd w:val="clear" w:color="auto" w:fill="FFFFFF"/>
            <w:noWrap w:val="0"/>
            <w:tcMar>
              <w:top w:w="10" w:type="dxa"/>
              <w:left w:w="10" w:type="dxa"/>
              <w:right w:w="10" w:type="dxa"/>
            </w:tcMar>
            <w:vAlign w:val="center"/>
          </w:tcPr>
          <w:p w14:paraId="6769F02D">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eastAsia="zh-CN" w:bidi="ar"/>
              </w:rPr>
              <w:t>美术学类</w:t>
            </w:r>
          </w:p>
        </w:tc>
        <w:tc>
          <w:tcPr>
            <w:tcW w:w="3394" w:type="dxa"/>
            <w:vMerge w:val="continue"/>
            <w:shd w:val="clear" w:color="auto" w:fill="FFFFFF"/>
            <w:noWrap w:val="0"/>
            <w:tcMar>
              <w:top w:w="10" w:type="dxa"/>
              <w:left w:w="10" w:type="dxa"/>
              <w:right w:w="10" w:type="dxa"/>
            </w:tcMar>
            <w:vAlign w:val="center"/>
          </w:tcPr>
          <w:p w14:paraId="798908ED">
            <w:pPr>
              <w:jc w:val="left"/>
              <w:rPr>
                <w:rFonts w:hint="eastAsia" w:ascii="宋体" w:hAnsi="宋体" w:cs="宋体"/>
                <w:color w:val="333333"/>
                <w:sz w:val="24"/>
                <w:szCs w:val="24"/>
              </w:rPr>
            </w:pPr>
          </w:p>
        </w:tc>
        <w:tc>
          <w:tcPr>
            <w:tcW w:w="2729" w:type="dxa"/>
            <w:vMerge w:val="continue"/>
            <w:shd w:val="clear" w:color="auto" w:fill="FFFFFF"/>
            <w:noWrap w:val="0"/>
            <w:tcMar>
              <w:top w:w="10" w:type="dxa"/>
              <w:left w:w="10" w:type="dxa"/>
              <w:right w:w="10" w:type="dxa"/>
            </w:tcMar>
            <w:vAlign w:val="center"/>
          </w:tcPr>
          <w:p w14:paraId="47185D9C">
            <w:pPr>
              <w:jc w:val="center"/>
              <w:rPr>
                <w:rFonts w:hint="eastAsia" w:ascii="宋体" w:hAnsi="宋体" w:cs="宋体"/>
                <w:color w:val="333333"/>
                <w:sz w:val="22"/>
              </w:rPr>
            </w:pPr>
          </w:p>
        </w:tc>
        <w:tc>
          <w:tcPr>
            <w:tcW w:w="1684" w:type="dxa"/>
            <w:vMerge w:val="continue"/>
            <w:shd w:val="clear" w:color="auto" w:fill="FFFFFF"/>
            <w:noWrap w:val="0"/>
            <w:tcMar>
              <w:top w:w="10" w:type="dxa"/>
              <w:left w:w="10" w:type="dxa"/>
              <w:right w:w="10" w:type="dxa"/>
            </w:tcMar>
            <w:vAlign w:val="center"/>
          </w:tcPr>
          <w:p w14:paraId="6BC34DB3">
            <w:pPr>
              <w:jc w:val="center"/>
              <w:rPr>
                <w:rFonts w:hint="eastAsia" w:ascii="宋体" w:hAnsi="宋体" w:cs="宋体"/>
                <w:sz w:val="24"/>
                <w:szCs w:val="24"/>
              </w:rPr>
            </w:pPr>
          </w:p>
        </w:tc>
      </w:tr>
    </w:tbl>
    <w:p w14:paraId="3BA383FF">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hint="eastAsia"/>
        </w:rPr>
      </w:pPr>
    </w:p>
    <w:p w14:paraId="33161A78"/>
    <w:sectPr>
      <w:footerReference r:id="rId5" w:type="first"/>
      <w:footerReference r:id="rId3" w:type="default"/>
      <w:footerReference r:id="rId4" w:type="even"/>
      <w:pgSz w:w="16838" w:h="23811"/>
      <w:pgMar w:top="1134" w:right="1134" w:bottom="1134" w:left="1134" w:header="851" w:footer="55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A336863-2CD4-45DD-8F28-0F03122458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embedRegular r:id="rId2" w:fontKey="{1E2C2C01-2883-4AA0-910B-8F5CC3B5F785}"/>
  </w:font>
  <w:font w:name="仿宋_GB2312">
    <w:panose1 w:val="02010609030101010101"/>
    <w:charset w:val="86"/>
    <w:family w:val="modern"/>
    <w:pitch w:val="default"/>
    <w:sig w:usb0="00000001" w:usb1="080E0000" w:usb2="00000000" w:usb3="00000000" w:csb0="00040000" w:csb1="00000000"/>
    <w:embedRegular r:id="rId3" w:fontKey="{15A173D8-7307-4123-8EEB-F719480C153F}"/>
  </w:font>
  <w:font w:name="楷体_GB2312">
    <w:panose1 w:val="02010609030101010101"/>
    <w:charset w:val="86"/>
    <w:family w:val="modern"/>
    <w:pitch w:val="default"/>
    <w:sig w:usb0="00000001" w:usb1="080E0000" w:usb2="00000000" w:usb3="00000000" w:csb0="00040000" w:csb1="00000000"/>
    <w:embedRegular r:id="rId4" w:fontKey="{447E4A4D-A6FA-4C2C-98F2-4C0AE6C17DE4}"/>
  </w:font>
  <w:font w:name="方正小标宋简体">
    <w:panose1 w:val="02000000000000000000"/>
    <w:charset w:val="86"/>
    <w:family w:val="auto"/>
    <w:pitch w:val="default"/>
    <w:sig w:usb0="00000001" w:usb1="08000000" w:usb2="00000000" w:usb3="00000000" w:csb0="00040000" w:csb1="00000000"/>
    <w:embedRegular r:id="rId5" w:fontKey="{E099631D-C4BD-4B78-BFEF-EF9506FA4EF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6441">
    <w:pPr>
      <w:pStyle w:val="2"/>
      <w:rPr>
        <w:rStyle w:val="5"/>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1805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41805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CCE52">
    <w:pPr>
      <w:pStyle w:val="2"/>
      <w:framePr w:wrap="around" w:vAnchor="text" w:hAnchor="margin" w:xAlign="outside" w:y="1"/>
      <w:rPr>
        <w:rStyle w:val="5"/>
      </w:rPr>
    </w:pPr>
    <w:r>
      <w:fldChar w:fldCharType="begin"/>
    </w:r>
    <w:r>
      <w:rPr>
        <w:rStyle w:val="5"/>
      </w:rPr>
      <w:instrText xml:space="preserve">PAGE  </w:instrText>
    </w:r>
    <w:r>
      <w:fldChar w:fldCharType="end"/>
    </w:r>
  </w:p>
  <w:p w14:paraId="6FA8C3D5">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D0E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8C9C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78C9C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728E2"/>
    <w:multiLevelType w:val="singleLevel"/>
    <w:tmpl w:val="6BA728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MjE5Mjc5MGNmMTY0NzdlMzM1YTZlMTY0MTVlNGEifQ=="/>
  </w:docVars>
  <w:rsids>
    <w:rsidRoot w:val="6D2D1A2B"/>
    <w:rsid w:val="061B2E0B"/>
    <w:rsid w:val="113B699B"/>
    <w:rsid w:val="16774218"/>
    <w:rsid w:val="204C4020"/>
    <w:rsid w:val="27A241B6"/>
    <w:rsid w:val="2E174D69"/>
    <w:rsid w:val="4E5466E1"/>
    <w:rsid w:val="50113D85"/>
    <w:rsid w:val="53C94045"/>
    <w:rsid w:val="60A87414"/>
    <w:rsid w:val="60C02F39"/>
    <w:rsid w:val="63C93065"/>
    <w:rsid w:val="6AD3765D"/>
    <w:rsid w:val="6D2D1A2B"/>
    <w:rsid w:val="73812E5B"/>
    <w:rsid w:val="75283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2518</Words>
  <Characters>2722</Characters>
  <Lines>0</Lines>
  <Paragraphs>0</Paragraphs>
  <TotalTime>32</TotalTime>
  <ScaleCrop>false</ScaleCrop>
  <LinksUpToDate>false</LinksUpToDate>
  <CharactersWithSpaces>2849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2024-07-19T08:14:00Z</dcterms:created>
  <dc:creator>木牛</dc:creator>
  <cp:lastModifiedBy>木牛</cp:lastModifiedBy>
  <cp:lastPrinted>2024-07-22T01:44:00Z</cp:lastPrinted>
  <dcterms:modified xsi:type="dcterms:W3CDTF">2024-07-22T02:16:41Z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EF831719417642C1A0198524769BCC67_11</vt:lpwstr>
  </property>
</Properties>
</file>