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DDD5">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67C2C7CE">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44"/>
          <w:szCs w:val="44"/>
          <w:u w:val="none"/>
          <w:lang w:val="en-US" w:eastAsia="zh-CN"/>
        </w:rPr>
      </w:pPr>
    </w:p>
    <w:p w14:paraId="2B41650E">
      <w:pPr>
        <w:keepNext w:val="0"/>
        <w:keepLines w:val="0"/>
        <w:pageBreakBefore w:val="0"/>
        <w:widowControl w:val="0"/>
        <w:kinsoku/>
        <w:wordWrap/>
        <w:overflowPunct/>
        <w:topLinePunct w:val="0"/>
        <w:bidi w:val="0"/>
        <w:snapToGrid w:val="0"/>
        <w:spacing w:line="560" w:lineRule="exact"/>
        <w:jc w:val="center"/>
        <w:textAlignment w:val="auto"/>
        <w:rPr>
          <w:rFonts w:hint="eastAsia"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4</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市东港区教体系统事业</w:t>
      </w:r>
    </w:p>
    <w:p w14:paraId="605B0D81">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eastAsia" w:eastAsia="方正小标宋简体" w:cs="Times New Roman"/>
          <w:b w:val="0"/>
          <w:bCs/>
          <w:color w:val="auto"/>
          <w:spacing w:val="16"/>
          <w:sz w:val="44"/>
          <w:szCs w:val="44"/>
          <w:u w:val="none"/>
          <w:lang w:val="en-US" w:eastAsia="zh-CN"/>
        </w:rPr>
        <w:t>单位公开招聘工作人员</w:t>
      </w:r>
      <w:r>
        <w:rPr>
          <w:rFonts w:hint="default" w:ascii="Times New Roman" w:hAnsi="Times New Roman" w:eastAsia="方正小标宋简体" w:cs="Times New Roman"/>
          <w:b w:val="0"/>
          <w:bCs/>
          <w:color w:val="auto"/>
          <w:spacing w:val="16"/>
          <w:sz w:val="44"/>
          <w:szCs w:val="44"/>
          <w:u w:val="none"/>
        </w:rPr>
        <w:t>应聘须知</w:t>
      </w:r>
    </w:p>
    <w:p w14:paraId="56DE603C">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BEEE81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6B866046">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2279D30A">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748C6545">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w:t>
      </w:r>
      <w:r>
        <w:rPr>
          <w:rFonts w:hint="eastAsia" w:ascii="Times New Roman" w:eastAsia="仿宋_GB2312" w:cs="Times New Roman"/>
          <w:i w:val="0"/>
          <w:iCs w:val="0"/>
          <w:caps w:val="0"/>
          <w:color w:val="auto"/>
          <w:spacing w:val="0"/>
          <w:sz w:val="32"/>
          <w:szCs w:val="32"/>
          <w:lang w:val="en-US" w:eastAsia="zh-CN"/>
        </w:rPr>
        <w:t>报名</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14:paraId="475DE473">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19126AC7">
      <w:pPr>
        <w:pStyle w:val="24"/>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b/>
          <w:bCs/>
          <w:i w:val="0"/>
          <w:iCs w:val="0"/>
          <w:caps w:val="0"/>
          <w:color w:val="auto"/>
          <w:spacing w:val="0"/>
          <w:sz w:val="32"/>
          <w:szCs w:val="32"/>
          <w:highlight w:val="none"/>
          <w:lang w:val="en-US" w:eastAsia="zh-CN"/>
        </w:rPr>
        <w:t>3</w:t>
      </w:r>
      <w:r>
        <w:rPr>
          <w:rFonts w:hint="eastAsia" w:ascii="Times New Roman" w:eastAsia="仿宋_GB2312" w:cs="Times New Roman"/>
          <w:i w:val="0"/>
          <w:iCs w:val="0"/>
          <w:caps w:val="0"/>
          <w:color w:val="auto"/>
          <w:spacing w:val="0"/>
          <w:sz w:val="32"/>
          <w:szCs w:val="32"/>
          <w:highlight w:val="none"/>
          <w:lang w:val="en-US" w:eastAsia="zh-CN"/>
        </w:rPr>
        <w:t>.2024年毕业的定向生、委培生是否可以应聘？</w:t>
      </w:r>
    </w:p>
    <w:p w14:paraId="2B0F0BA8">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2024年毕业的定向生、委培生原则上不得应聘。如定向或委培单位同意其应聘，应当由定向或委培单位出具同意应聘证明，并经所在院校同意后方可应聘。</w:t>
      </w:r>
    </w:p>
    <w:p w14:paraId="714827CA">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0BE2BAF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14:paraId="51389AD0">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的相关材料外，还需于2024年9月30日以前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14:paraId="21D17914">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岗位要求具有的相关证书取得时间有什么要求？</w:t>
      </w:r>
    </w:p>
    <w:p w14:paraId="07E74CE4">
      <w:pPr>
        <w:keepNext w:val="0"/>
        <w:keepLines w:val="0"/>
        <w:pageBreakBefore w:val="0"/>
        <w:widowControl w:val="0"/>
        <w:kinsoku/>
        <w:wordWrap/>
        <w:overflowPunct/>
        <w:topLinePunct w:val="0"/>
        <w:bidi w:val="0"/>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应聘人员的</w:t>
      </w:r>
      <w:r>
        <w:rPr>
          <w:rFonts w:hint="default" w:ascii="Times New Roman" w:hAnsi="Times New Roman" w:eastAsia="仿宋_GB2312" w:cs="Times New Roman"/>
          <w:color w:val="auto"/>
          <w:sz w:val="32"/>
          <w:szCs w:val="32"/>
          <w:u w:val="none"/>
        </w:rPr>
        <w:t>学历、学位证书应在</w:t>
      </w:r>
      <w:r>
        <w:rPr>
          <w:rFonts w:hint="eastAsia" w:eastAsia="仿宋_GB2312" w:cs="Times New Roman"/>
          <w:color w:val="auto"/>
          <w:sz w:val="32"/>
          <w:szCs w:val="32"/>
          <w:u w:val="none"/>
          <w:lang w:val="en-US" w:eastAsia="zh-CN"/>
        </w:rPr>
        <w:t>报名</w:t>
      </w:r>
      <w:r>
        <w:rPr>
          <w:rFonts w:hint="default" w:ascii="Times New Roman" w:hAnsi="Times New Roman" w:eastAsia="仿宋_GB2312" w:cs="Times New Roman"/>
          <w:color w:val="auto"/>
          <w:sz w:val="32"/>
          <w:szCs w:val="32"/>
          <w:u w:val="none"/>
        </w:rPr>
        <w:t>前取得。</w:t>
      </w:r>
    </w:p>
    <w:p w14:paraId="356A5FF0">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68FCBEDF">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736CC59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eastAsia" w:eastAsia="仿宋_GB2312" w:cs="Times New Roman"/>
          <w:b w:val="0"/>
          <w:bCs w:val="0"/>
          <w:i w:val="0"/>
          <w:iCs w:val="0"/>
          <w:caps w:val="0"/>
          <w:color w:val="auto"/>
          <w:spacing w:val="0"/>
          <w:sz w:val="32"/>
          <w:szCs w:val="32"/>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另有规定的，须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其中，专业要求为学科大类、门类的，即该大类、门类所包含的专业均符合要求；专业要求为类、一级学科的，即该类、一级学科所包含的专业或方向均符合要求。</w:t>
      </w:r>
    </w:p>
    <w:p w14:paraId="477813A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普通高校2024年届毕业生，符合教研厅〔2016〕2号和教研厅函〔2019〕1号规定自2016年12月1日后录取且2024年毕业的非全日制研究生，与国（境）内普通高校2024年届毕业生同期毕业的留学回国人员可依据于</w:t>
      </w:r>
      <w:r>
        <w:rPr>
          <w:rFonts w:hint="eastAsia" w:eastAsia="仿宋_GB2312" w:cs="Times New Roman"/>
          <w:i w:val="0"/>
          <w:iCs w:val="0"/>
          <w:caps w:val="0"/>
          <w:color w:val="auto"/>
          <w:spacing w:val="0"/>
          <w:sz w:val="32"/>
          <w:szCs w:val="32"/>
          <w:lang w:val="en-US" w:eastAsia="zh-CN"/>
        </w:rPr>
        <w:t>报名</w:t>
      </w:r>
      <w:r>
        <w:rPr>
          <w:rFonts w:hint="default" w:ascii="Times New Roman" w:hAnsi="Times New Roman" w:eastAsia="仿宋_GB2312" w:cs="Times New Roman"/>
          <w:i w:val="0"/>
          <w:iCs w:val="0"/>
          <w:caps w:val="0"/>
          <w:color w:val="auto"/>
          <w:spacing w:val="0"/>
          <w:sz w:val="32"/>
          <w:szCs w:val="32"/>
        </w:rPr>
        <w:t>前取得的普通高等学历教育和国（境）外留学学历学位及相应专业应聘。</w:t>
      </w:r>
    </w:p>
    <w:p w14:paraId="4446BA9F">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4AEEA760">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专业需求进行</w:t>
      </w:r>
      <w:r>
        <w:rPr>
          <w:rFonts w:hint="eastAsia"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469846A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43B742B9">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16E7F372">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7B3F6B1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260FCD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14:paraId="3B8DA8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14:paraId="0B1F0B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w:t>
      </w:r>
      <w:r>
        <w:rPr>
          <w:rFonts w:hint="eastAsia" w:eastAsia="仿宋_GB2312" w:cs="Times New Roman"/>
          <w:color w:val="auto"/>
          <w:sz w:val="32"/>
          <w:szCs w:val="32"/>
          <w:u w:val="none"/>
          <w:lang w:val="en-US" w:eastAsia="zh-CN"/>
        </w:rPr>
        <w:t>两</w:t>
      </w:r>
      <w:r>
        <w:rPr>
          <w:rFonts w:hint="default" w:ascii="Times New Roman" w:hAnsi="Times New Roman" w:eastAsia="仿宋_GB2312" w:cs="Times New Roman"/>
          <w:color w:val="auto"/>
          <w:sz w:val="32"/>
          <w:szCs w:val="32"/>
          <w:u w:val="none"/>
        </w:rPr>
        <w:t>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14:paraId="04E71076">
      <w:pPr>
        <w:pStyle w:val="24"/>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6CE92E76">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eastAsia" w:eastAsia="仿宋_GB2312" w:cs="Times New Roman"/>
          <w:color w:val="auto"/>
          <w:sz w:val="32"/>
          <w:szCs w:val="32"/>
          <w:u w:val="none"/>
          <w:lang w:eastAsia="zh-CN"/>
        </w:rPr>
        <w:t>（</w:t>
      </w:r>
      <w:r>
        <w:rPr>
          <w:rFonts w:hint="eastAsia" w:ascii="仿宋_GB2312" w:hAnsi="仿宋" w:eastAsia="仿宋_GB2312" w:cs="仿宋"/>
          <w:sz w:val="32"/>
          <w:szCs w:val="32"/>
        </w:rPr>
        <w:t>JPG格式，分辨率：高</w:t>
      </w:r>
      <w:r>
        <w:rPr>
          <w:rFonts w:ascii="Times New Roman" w:hAnsi="Times New Roman" w:eastAsia="仿宋_GB2312"/>
          <w:sz w:val="32"/>
          <w:szCs w:val="32"/>
        </w:rPr>
        <w:t>160</w:t>
      </w:r>
      <w:r>
        <w:rPr>
          <w:rFonts w:hint="eastAsia" w:ascii="仿宋_GB2312" w:hAnsi="仿宋" w:eastAsia="仿宋_GB2312" w:cs="仿宋"/>
          <w:sz w:val="32"/>
          <w:szCs w:val="32"/>
        </w:rPr>
        <w:t>像素、宽</w:t>
      </w:r>
      <w:r>
        <w:rPr>
          <w:rFonts w:ascii="Times New Roman" w:hAnsi="Times New Roman" w:eastAsia="仿宋_GB2312"/>
          <w:sz w:val="32"/>
          <w:szCs w:val="32"/>
        </w:rPr>
        <w:t>120</w:t>
      </w:r>
      <w:r>
        <w:rPr>
          <w:rFonts w:hint="eastAsia" w:ascii="仿宋_GB2312" w:hAnsi="仿宋" w:eastAsia="仿宋_GB2312" w:cs="仿宋"/>
          <w:sz w:val="32"/>
          <w:szCs w:val="32"/>
        </w:rPr>
        <w:t>像素，照片务必清晰，文件不超过</w:t>
      </w:r>
      <w:r>
        <w:rPr>
          <w:rFonts w:ascii="Times New Roman" w:hAnsi="Times New Roman" w:eastAsia="仿宋_GB2312"/>
          <w:sz w:val="32"/>
          <w:szCs w:val="32"/>
        </w:rPr>
        <w:t>20</w:t>
      </w:r>
      <w:r>
        <w:rPr>
          <w:rFonts w:hint="eastAsia" w:ascii="仿宋_GB2312" w:hAnsi="仿宋" w:eastAsia="仿宋_GB2312" w:cs="仿宋"/>
          <w:sz w:val="32"/>
          <w:szCs w:val="32"/>
        </w:rPr>
        <w:t>KB</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14:paraId="3BCE1704">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06E851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7</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日1</w:t>
      </w:r>
      <w:r>
        <w:rPr>
          <w:rFonts w:hint="eastAsia"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14:paraId="6A07227B">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501D66D1">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14:paraId="6661963C">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default" w:ascii="Times New Roman" w:hAnsi="Times New Roman" w:eastAsia="楷体_GB2312" w:cs="Times New Roman"/>
          <w:b/>
          <w:bCs/>
          <w:color w:val="auto"/>
          <w:sz w:val="32"/>
          <w:szCs w:val="32"/>
          <w:highlight w:val="none"/>
          <w:u w:val="none"/>
          <w:lang w:eastAsia="zh-CN"/>
        </w:rPr>
        <w:t>和哪些规定？</w:t>
      </w:r>
    </w:p>
    <w:p w14:paraId="4B3ED548">
      <w:pPr>
        <w:pStyle w:val="2"/>
        <w:spacing w:line="540" w:lineRule="exact"/>
        <w:ind w:firstLine="632"/>
        <w:rPr>
          <w:rFonts w:ascii="Times New Roman" w:hAnsi="Times New Roman" w:eastAsia="仿宋_GB2312"/>
          <w:sz w:val="32"/>
          <w:szCs w:val="32"/>
        </w:rPr>
      </w:pPr>
      <w:r>
        <w:rPr>
          <w:rFonts w:ascii="Times New Roman" w:hAnsi="Times New Roman" w:eastAsia="仿宋_GB2312"/>
          <w:sz w:val="32"/>
          <w:szCs w:val="32"/>
        </w:rPr>
        <w:t>进入面试的应聘人员，需按招聘岗位要求，在规定时间内向</w:t>
      </w:r>
      <w:r>
        <w:rPr>
          <w:rFonts w:hint="eastAsia" w:ascii="Times New Roman" w:hAnsi="Times New Roman" w:eastAsia="仿宋_GB2312"/>
          <w:sz w:val="32"/>
          <w:szCs w:val="32"/>
          <w:lang w:val="en-US" w:eastAsia="zh-CN"/>
        </w:rPr>
        <w:t>东港区教育和体育局</w:t>
      </w:r>
      <w:r>
        <w:rPr>
          <w:rFonts w:ascii="Times New Roman" w:hAnsi="Times New Roman" w:eastAsia="仿宋_GB2312"/>
          <w:sz w:val="32"/>
          <w:szCs w:val="32"/>
        </w:rPr>
        <w:t>提交相关证明材料</w:t>
      </w:r>
      <w:r>
        <w:rPr>
          <w:rFonts w:hint="eastAsia" w:eastAsia="仿宋_GB2312"/>
          <w:sz w:val="32"/>
          <w:szCs w:val="32"/>
          <w:lang w:val="en-US" w:eastAsia="zh-CN"/>
        </w:rPr>
        <w:t>原件及复印件</w:t>
      </w:r>
      <w:r>
        <w:rPr>
          <w:rFonts w:ascii="Times New Roman" w:hAnsi="Times New Roman" w:eastAsia="仿宋_GB2312"/>
          <w:sz w:val="32"/>
          <w:szCs w:val="32"/>
        </w:rPr>
        <w:t>。相关证明材料主要包括：</w:t>
      </w:r>
    </w:p>
    <w:p w14:paraId="75879902">
      <w:pPr>
        <w:pStyle w:val="5"/>
        <w:keepNext w:val="0"/>
        <w:keepLines w:val="0"/>
        <w:pageBreakBefore w:val="0"/>
        <w:widowControl/>
        <w:shd w:val="clear" w:color="auto" w:fill="FFFFFF"/>
        <w:kinsoku/>
        <w:wordWrap/>
        <w:overflowPunct/>
        <w:topLinePunct w:val="0"/>
        <w:autoSpaceDN/>
        <w:bidi w:val="0"/>
        <w:spacing w:beforeAutospacing="0" w:afterAutospacing="0" w:line="54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eastAsia" w:eastAsia="仿宋_GB2312" w:cs="Times New Roman"/>
          <w:color w:val="auto"/>
          <w:sz w:val="32"/>
          <w:szCs w:val="32"/>
          <w:highlight w:val="none"/>
          <w:shd w:val="clear" w:color="auto" w:fill="FFFFFF"/>
          <w:lang w:val="en-US" w:eastAsia="zh-CN"/>
        </w:rPr>
        <w:t>应聘人员</w:t>
      </w:r>
      <w:r>
        <w:rPr>
          <w:rFonts w:hint="default" w:ascii="Times New Roman" w:hAnsi="Times New Roman" w:eastAsia="仿宋_GB2312" w:cs="Times New Roman"/>
          <w:color w:val="auto"/>
          <w:sz w:val="32"/>
          <w:szCs w:val="32"/>
          <w:highlight w:val="none"/>
          <w:shd w:val="clear" w:color="auto" w:fill="FFFFFF"/>
          <w:lang w:eastAsia="zh-CN"/>
        </w:rPr>
        <w:t>提交有效身份证、</w:t>
      </w:r>
      <w:r>
        <w:rPr>
          <w:rFonts w:hint="eastAsia" w:eastAsia="仿宋_GB2312" w:cs="Times New Roman"/>
          <w:color w:val="auto"/>
          <w:sz w:val="32"/>
          <w:szCs w:val="32"/>
          <w:highlight w:val="none"/>
          <w:shd w:val="clear" w:color="auto" w:fill="FFFFFF"/>
          <w:lang w:val="en-US" w:eastAsia="zh-CN"/>
        </w:rPr>
        <w:t>毕业证、学位证、</w:t>
      </w:r>
      <w:r>
        <w:rPr>
          <w:rFonts w:eastAsia="仿宋_GB2312"/>
          <w:sz w:val="32"/>
          <w:szCs w:val="32"/>
          <w:shd w:val="clear" w:color="auto" w:fill="FFFFFF"/>
        </w:rPr>
        <w:t>《2</w:t>
      </w:r>
      <w:r>
        <w:rPr>
          <w:rFonts w:eastAsia="仿宋_GB2312"/>
          <w:sz w:val="32"/>
          <w:szCs w:val="32"/>
        </w:rPr>
        <w:t>024</w:t>
      </w:r>
      <w:r>
        <w:rPr>
          <w:rFonts w:hint="eastAsia" w:ascii="仿宋_GB2312" w:hAnsi="仿宋" w:eastAsia="仿宋_GB2312" w:cs="仿宋"/>
          <w:sz w:val="32"/>
          <w:szCs w:val="32"/>
        </w:rPr>
        <w:t>年度日照市东港区教体系统事业单位公开招聘工作人员报名登记表</w:t>
      </w:r>
      <w:r>
        <w:rPr>
          <w:rFonts w:eastAsia="仿宋_GB2312"/>
          <w:sz w:val="32"/>
          <w:szCs w:val="32"/>
          <w:shd w:val="clear" w:color="auto" w:fill="FFFFFF"/>
        </w:rPr>
        <w:t>》和《诚信承诺书》</w:t>
      </w:r>
      <w:r>
        <w:rPr>
          <w:rFonts w:hint="default" w:ascii="Times New Roman" w:hAnsi="Times New Roman" w:eastAsia="仿宋_GB2312" w:cs="Times New Roman"/>
          <w:color w:val="auto"/>
          <w:sz w:val="32"/>
          <w:szCs w:val="32"/>
          <w:highlight w:val="none"/>
          <w:shd w:val="clear" w:color="auto" w:fill="FFFFFF"/>
          <w:lang w:eastAsia="zh-CN"/>
        </w:rPr>
        <w:t>；已取得国（境）外学历学位证书、但未获得教育部门认证的留学回国人员应聘的，还需提供国（境）外学历学位证书及有资质的机构出具的翻译资料，并作出9月30日以前可取得国（境）外学历学位认证材料的承诺。</w:t>
      </w:r>
    </w:p>
    <w:p w14:paraId="0EAB3668">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按时出具同意应聘介绍信确有困难的</w:t>
      </w:r>
      <w:r>
        <w:rPr>
          <w:rFonts w:hint="eastAsia" w:eastAsia="仿宋_GB2312"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kern w:val="0"/>
          <w:sz w:val="32"/>
          <w:szCs w:val="32"/>
          <w:highlight w:val="none"/>
          <w:u w:val="none"/>
          <w:lang w:val="en-US" w:eastAsia="zh-CN" w:bidi="ar"/>
        </w:rPr>
        <w:t>经招聘单位</w:t>
      </w:r>
      <w:r>
        <w:rPr>
          <w:rFonts w:hint="eastAsia" w:eastAsia="仿宋_GB2312" w:cs="Times New Roman"/>
          <w:color w:val="auto"/>
          <w:kern w:val="0"/>
          <w:sz w:val="32"/>
          <w:szCs w:val="32"/>
          <w:highlight w:val="none"/>
          <w:u w:val="none"/>
          <w:lang w:val="en-US" w:eastAsia="zh-CN" w:bidi="ar"/>
        </w:rPr>
        <w:t>主管部门</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bidi="ar"/>
        </w:rPr>
        <w:t>同意，可在考察或体检阶段提</w:t>
      </w:r>
      <w:r>
        <w:rPr>
          <w:rFonts w:hint="eastAsia" w:eastAsia="仿宋_GB2312" w:cs="Times New Roman"/>
          <w:color w:val="auto"/>
          <w:kern w:val="0"/>
          <w:sz w:val="32"/>
          <w:szCs w:val="32"/>
          <w:highlight w:val="none"/>
          <w:u w:val="none"/>
          <w:lang w:val="en-US" w:eastAsia="zh-CN" w:bidi="ar"/>
        </w:rPr>
        <w:t>交），未如期提交，视为放弃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14:paraId="428FB06F">
      <w:pPr>
        <w:keepNext w:val="0"/>
        <w:keepLines w:val="0"/>
        <w:pageBreakBefore w:val="0"/>
        <w:kinsoku/>
        <w:wordWrap/>
        <w:overflowPunct/>
        <w:topLinePunct w:val="0"/>
        <w:autoSpaceDN/>
        <w:bidi w:val="0"/>
        <w:spacing w:line="540" w:lineRule="exact"/>
        <w:ind w:right="0" w:rightChars="0" w:firstLine="640" w:firstLineChars="200"/>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14:paraId="04EE2ED4">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4351E630">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dgqjyjzgk</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3226766</w:t>
      </w:r>
      <w:r>
        <w:rPr>
          <w:rFonts w:hint="default" w:ascii="Times New Roman" w:hAnsi="Times New Roman" w:eastAsia="仿宋_GB2312" w:cs="Times New Roman"/>
          <w:color w:val="auto"/>
          <w:sz w:val="32"/>
          <w:szCs w:val="32"/>
          <w:highlight w:val="none"/>
        </w:rPr>
        <w:t>进行确认。</w:t>
      </w:r>
    </w:p>
    <w:p w14:paraId="2C4D906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638E5FE3">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0C84C58E">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14:paraId="65E2D04A">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0EB2F0CE">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14:paraId="203C9E0D">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6F29D8AD">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14:paraId="4FB485A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日照市东港区教体系统事业单位公开招聘工作人员</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14:paraId="7A6D5690">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31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14AE5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14AE54">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GQzMTVhMDlmMjRkNjY2NjRjY2M0YTBhYTEzMGMifQ=="/>
  </w:docVars>
  <w:rsids>
    <w:rsidRoot w:val="5710796D"/>
    <w:rsid w:val="000B6E55"/>
    <w:rsid w:val="001441E7"/>
    <w:rsid w:val="007958E0"/>
    <w:rsid w:val="00C36B5B"/>
    <w:rsid w:val="010276D7"/>
    <w:rsid w:val="01402653"/>
    <w:rsid w:val="017F4864"/>
    <w:rsid w:val="02005B8D"/>
    <w:rsid w:val="0213405C"/>
    <w:rsid w:val="024960AD"/>
    <w:rsid w:val="02785724"/>
    <w:rsid w:val="02A2637C"/>
    <w:rsid w:val="030B2A3C"/>
    <w:rsid w:val="037759DB"/>
    <w:rsid w:val="03C54999"/>
    <w:rsid w:val="042042C5"/>
    <w:rsid w:val="046E65E9"/>
    <w:rsid w:val="047276E9"/>
    <w:rsid w:val="049329AF"/>
    <w:rsid w:val="049F168E"/>
    <w:rsid w:val="04A63BDB"/>
    <w:rsid w:val="04F54056"/>
    <w:rsid w:val="05085485"/>
    <w:rsid w:val="05430E85"/>
    <w:rsid w:val="054C21D8"/>
    <w:rsid w:val="05B80C59"/>
    <w:rsid w:val="05C84C14"/>
    <w:rsid w:val="05E37B0E"/>
    <w:rsid w:val="05F15F19"/>
    <w:rsid w:val="0659238C"/>
    <w:rsid w:val="067A4160"/>
    <w:rsid w:val="06916FD9"/>
    <w:rsid w:val="074F1149"/>
    <w:rsid w:val="076F5A4C"/>
    <w:rsid w:val="07CC27CB"/>
    <w:rsid w:val="07D16002"/>
    <w:rsid w:val="07E72D99"/>
    <w:rsid w:val="08163A15"/>
    <w:rsid w:val="082320BB"/>
    <w:rsid w:val="08387E2F"/>
    <w:rsid w:val="084F1AC1"/>
    <w:rsid w:val="08A300C3"/>
    <w:rsid w:val="094D16B8"/>
    <w:rsid w:val="09970B85"/>
    <w:rsid w:val="09F50871"/>
    <w:rsid w:val="0A02484E"/>
    <w:rsid w:val="0A511358"/>
    <w:rsid w:val="0A543454"/>
    <w:rsid w:val="0AAC5ECD"/>
    <w:rsid w:val="0AE453F9"/>
    <w:rsid w:val="0B0B35D9"/>
    <w:rsid w:val="0B64718D"/>
    <w:rsid w:val="0B9354E4"/>
    <w:rsid w:val="0CCA72E7"/>
    <w:rsid w:val="0D8633EB"/>
    <w:rsid w:val="0DD405FA"/>
    <w:rsid w:val="0DFD5859"/>
    <w:rsid w:val="0E405EA6"/>
    <w:rsid w:val="0E5B24B9"/>
    <w:rsid w:val="0FC75DA0"/>
    <w:rsid w:val="0FE435BA"/>
    <w:rsid w:val="1029043F"/>
    <w:rsid w:val="1068327B"/>
    <w:rsid w:val="10846DA4"/>
    <w:rsid w:val="10B17592"/>
    <w:rsid w:val="10FA2C0C"/>
    <w:rsid w:val="113B44EC"/>
    <w:rsid w:val="114710E3"/>
    <w:rsid w:val="11477335"/>
    <w:rsid w:val="115B2DE0"/>
    <w:rsid w:val="11A622AD"/>
    <w:rsid w:val="11B4739C"/>
    <w:rsid w:val="12EB7F88"/>
    <w:rsid w:val="138008DC"/>
    <w:rsid w:val="13854144"/>
    <w:rsid w:val="138E0FE8"/>
    <w:rsid w:val="13FA68E0"/>
    <w:rsid w:val="14072DAB"/>
    <w:rsid w:val="143040B0"/>
    <w:rsid w:val="14A4297B"/>
    <w:rsid w:val="14D7277E"/>
    <w:rsid w:val="151614F8"/>
    <w:rsid w:val="155913E5"/>
    <w:rsid w:val="15942844"/>
    <w:rsid w:val="15B17473"/>
    <w:rsid w:val="15F1786F"/>
    <w:rsid w:val="16315EBE"/>
    <w:rsid w:val="16377978"/>
    <w:rsid w:val="1662251B"/>
    <w:rsid w:val="16985F3D"/>
    <w:rsid w:val="16D752D5"/>
    <w:rsid w:val="16FB6DB7"/>
    <w:rsid w:val="1789364A"/>
    <w:rsid w:val="179235B9"/>
    <w:rsid w:val="17A12E39"/>
    <w:rsid w:val="198729C4"/>
    <w:rsid w:val="19B17A41"/>
    <w:rsid w:val="19B7430E"/>
    <w:rsid w:val="19E61B77"/>
    <w:rsid w:val="1A163D48"/>
    <w:rsid w:val="1A770253"/>
    <w:rsid w:val="1AC60FA3"/>
    <w:rsid w:val="1B300E3A"/>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972D03"/>
    <w:rsid w:val="1DB45D52"/>
    <w:rsid w:val="1DCC309C"/>
    <w:rsid w:val="1E544E3F"/>
    <w:rsid w:val="1E7B061E"/>
    <w:rsid w:val="1E967206"/>
    <w:rsid w:val="1EA336D1"/>
    <w:rsid w:val="1EE00481"/>
    <w:rsid w:val="1F274302"/>
    <w:rsid w:val="1F584AF0"/>
    <w:rsid w:val="1FAE2837"/>
    <w:rsid w:val="1FF24910"/>
    <w:rsid w:val="202B4E25"/>
    <w:rsid w:val="205D447F"/>
    <w:rsid w:val="20857532"/>
    <w:rsid w:val="2091237A"/>
    <w:rsid w:val="20AD0837"/>
    <w:rsid w:val="20FB3A52"/>
    <w:rsid w:val="2107263D"/>
    <w:rsid w:val="214E5CFA"/>
    <w:rsid w:val="21535882"/>
    <w:rsid w:val="217952E8"/>
    <w:rsid w:val="21B75E11"/>
    <w:rsid w:val="220B7F0B"/>
    <w:rsid w:val="226338A3"/>
    <w:rsid w:val="22AB7021"/>
    <w:rsid w:val="22AC524A"/>
    <w:rsid w:val="23030CDE"/>
    <w:rsid w:val="23080E9F"/>
    <w:rsid w:val="23597DC2"/>
    <w:rsid w:val="23D80D8A"/>
    <w:rsid w:val="23FC39BF"/>
    <w:rsid w:val="247B3126"/>
    <w:rsid w:val="24EE7D9B"/>
    <w:rsid w:val="25B61F3B"/>
    <w:rsid w:val="2610184F"/>
    <w:rsid w:val="27AC5CEC"/>
    <w:rsid w:val="27B8643F"/>
    <w:rsid w:val="28445F24"/>
    <w:rsid w:val="291F33B1"/>
    <w:rsid w:val="296A7986"/>
    <w:rsid w:val="29932CBF"/>
    <w:rsid w:val="29C25353"/>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DEF0DBC"/>
    <w:rsid w:val="2E625356"/>
    <w:rsid w:val="2E9D1EEA"/>
    <w:rsid w:val="2F032939"/>
    <w:rsid w:val="2F120B2A"/>
    <w:rsid w:val="2F43176E"/>
    <w:rsid w:val="2F6635EF"/>
    <w:rsid w:val="2F866E22"/>
    <w:rsid w:val="2F9F06A0"/>
    <w:rsid w:val="2FC93E1E"/>
    <w:rsid w:val="2FEE6EA1"/>
    <w:rsid w:val="30571765"/>
    <w:rsid w:val="3152520E"/>
    <w:rsid w:val="31A33CBC"/>
    <w:rsid w:val="322070BA"/>
    <w:rsid w:val="322B6720"/>
    <w:rsid w:val="32951856"/>
    <w:rsid w:val="32C65EB4"/>
    <w:rsid w:val="32C75788"/>
    <w:rsid w:val="337309C8"/>
    <w:rsid w:val="33A00182"/>
    <w:rsid w:val="33F627C9"/>
    <w:rsid w:val="342A06C4"/>
    <w:rsid w:val="346C1651"/>
    <w:rsid w:val="348C6C89"/>
    <w:rsid w:val="34A462BD"/>
    <w:rsid w:val="34AB35B3"/>
    <w:rsid w:val="354457B6"/>
    <w:rsid w:val="355B7EB7"/>
    <w:rsid w:val="35A61FCC"/>
    <w:rsid w:val="35D22DC1"/>
    <w:rsid w:val="36B50719"/>
    <w:rsid w:val="3700570C"/>
    <w:rsid w:val="370F48A6"/>
    <w:rsid w:val="375C6DE7"/>
    <w:rsid w:val="382D2E86"/>
    <w:rsid w:val="38323AF5"/>
    <w:rsid w:val="38433B03"/>
    <w:rsid w:val="38434DE1"/>
    <w:rsid w:val="393F076E"/>
    <w:rsid w:val="39665CFB"/>
    <w:rsid w:val="399E103B"/>
    <w:rsid w:val="39C35FBC"/>
    <w:rsid w:val="3A2C2989"/>
    <w:rsid w:val="3A6A7A6C"/>
    <w:rsid w:val="3A872229"/>
    <w:rsid w:val="3B1672AC"/>
    <w:rsid w:val="3B2220F5"/>
    <w:rsid w:val="3B443E1A"/>
    <w:rsid w:val="3B6453E7"/>
    <w:rsid w:val="3B6E0E96"/>
    <w:rsid w:val="3C145EE2"/>
    <w:rsid w:val="3C662FF1"/>
    <w:rsid w:val="3CCA0AAA"/>
    <w:rsid w:val="3CCB3E4B"/>
    <w:rsid w:val="3D580F1D"/>
    <w:rsid w:val="3D7636E2"/>
    <w:rsid w:val="3DB159B2"/>
    <w:rsid w:val="3DD5344F"/>
    <w:rsid w:val="3E703177"/>
    <w:rsid w:val="3E9A01F4"/>
    <w:rsid w:val="3F2E322F"/>
    <w:rsid w:val="3F7647BE"/>
    <w:rsid w:val="3FBE7F13"/>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46EDE"/>
    <w:rsid w:val="4427077C"/>
    <w:rsid w:val="446C43E1"/>
    <w:rsid w:val="450B59A8"/>
    <w:rsid w:val="45366C08"/>
    <w:rsid w:val="454755E4"/>
    <w:rsid w:val="454A1AA6"/>
    <w:rsid w:val="456F5F37"/>
    <w:rsid w:val="45C142B9"/>
    <w:rsid w:val="45CD7101"/>
    <w:rsid w:val="46274A64"/>
    <w:rsid w:val="46657EC9"/>
    <w:rsid w:val="466A534D"/>
    <w:rsid w:val="46AF46EA"/>
    <w:rsid w:val="46B13FBA"/>
    <w:rsid w:val="47277C17"/>
    <w:rsid w:val="478A0E65"/>
    <w:rsid w:val="479E0D55"/>
    <w:rsid w:val="47D954AB"/>
    <w:rsid w:val="481D611E"/>
    <w:rsid w:val="482A083B"/>
    <w:rsid w:val="48487159"/>
    <w:rsid w:val="48B870B6"/>
    <w:rsid w:val="48FD3EF8"/>
    <w:rsid w:val="4950607F"/>
    <w:rsid w:val="49A90533"/>
    <w:rsid w:val="49DE368B"/>
    <w:rsid w:val="49EB7B56"/>
    <w:rsid w:val="49FE3F38"/>
    <w:rsid w:val="4A5C5AFD"/>
    <w:rsid w:val="4A600544"/>
    <w:rsid w:val="4ABE0291"/>
    <w:rsid w:val="4AD351BA"/>
    <w:rsid w:val="4B4734B2"/>
    <w:rsid w:val="4B7818BD"/>
    <w:rsid w:val="4B8169C4"/>
    <w:rsid w:val="4B8D08FA"/>
    <w:rsid w:val="4BED22AB"/>
    <w:rsid w:val="4C251A45"/>
    <w:rsid w:val="4C651E42"/>
    <w:rsid w:val="4CAC7A71"/>
    <w:rsid w:val="4D4533BF"/>
    <w:rsid w:val="4D814DBC"/>
    <w:rsid w:val="4D866514"/>
    <w:rsid w:val="4DC632CC"/>
    <w:rsid w:val="4DDA23BB"/>
    <w:rsid w:val="4E127DA7"/>
    <w:rsid w:val="4E41068C"/>
    <w:rsid w:val="4E7B594C"/>
    <w:rsid w:val="4EC8264B"/>
    <w:rsid w:val="4EF474AD"/>
    <w:rsid w:val="4F1D2EA8"/>
    <w:rsid w:val="4F4915A7"/>
    <w:rsid w:val="4F77507C"/>
    <w:rsid w:val="4FFB07DB"/>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4CD67D6"/>
    <w:rsid w:val="55020B76"/>
    <w:rsid w:val="5543118E"/>
    <w:rsid w:val="55EC6C72"/>
    <w:rsid w:val="55EE2EA8"/>
    <w:rsid w:val="56551179"/>
    <w:rsid w:val="56CD6F61"/>
    <w:rsid w:val="5710796D"/>
    <w:rsid w:val="571E4796"/>
    <w:rsid w:val="57777FF2"/>
    <w:rsid w:val="581A7C16"/>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227B93"/>
    <w:rsid w:val="5E3E59B5"/>
    <w:rsid w:val="5EC92704"/>
    <w:rsid w:val="5ECC3FA2"/>
    <w:rsid w:val="5F2D4A41"/>
    <w:rsid w:val="5F463D55"/>
    <w:rsid w:val="5F6773EA"/>
    <w:rsid w:val="5FC1162D"/>
    <w:rsid w:val="5FCF3D4A"/>
    <w:rsid w:val="5FDD570E"/>
    <w:rsid w:val="605D1356"/>
    <w:rsid w:val="61032132"/>
    <w:rsid w:val="615A7643"/>
    <w:rsid w:val="6167427B"/>
    <w:rsid w:val="618F19E3"/>
    <w:rsid w:val="619320BA"/>
    <w:rsid w:val="6193755B"/>
    <w:rsid w:val="61BE18D7"/>
    <w:rsid w:val="62410803"/>
    <w:rsid w:val="626642F9"/>
    <w:rsid w:val="62737806"/>
    <w:rsid w:val="627806C9"/>
    <w:rsid w:val="636C320A"/>
    <w:rsid w:val="6372336A"/>
    <w:rsid w:val="63AB5779"/>
    <w:rsid w:val="63D336DD"/>
    <w:rsid w:val="64191A38"/>
    <w:rsid w:val="64B96D77"/>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5D1061"/>
    <w:rsid w:val="6B7E03D2"/>
    <w:rsid w:val="6B8E7011"/>
    <w:rsid w:val="6B9B2D32"/>
    <w:rsid w:val="6C12412D"/>
    <w:rsid w:val="6C9D56E1"/>
    <w:rsid w:val="6CA16A6E"/>
    <w:rsid w:val="6CA4030D"/>
    <w:rsid w:val="6CF748E0"/>
    <w:rsid w:val="6D266F73"/>
    <w:rsid w:val="6D68503A"/>
    <w:rsid w:val="6D943EDD"/>
    <w:rsid w:val="6DA71E62"/>
    <w:rsid w:val="6DFD1A82"/>
    <w:rsid w:val="6E071A7D"/>
    <w:rsid w:val="6E241705"/>
    <w:rsid w:val="6E292877"/>
    <w:rsid w:val="6E346E8E"/>
    <w:rsid w:val="6E733620"/>
    <w:rsid w:val="6E7361E8"/>
    <w:rsid w:val="6E8F15D9"/>
    <w:rsid w:val="6EAC42BA"/>
    <w:rsid w:val="6EC72090"/>
    <w:rsid w:val="6EED7D49"/>
    <w:rsid w:val="6F174DC6"/>
    <w:rsid w:val="6F196D90"/>
    <w:rsid w:val="6F5D4512"/>
    <w:rsid w:val="6F834E16"/>
    <w:rsid w:val="6F897055"/>
    <w:rsid w:val="6FF3138F"/>
    <w:rsid w:val="6FFD6386"/>
    <w:rsid w:val="70313B9B"/>
    <w:rsid w:val="715255C1"/>
    <w:rsid w:val="716B3D73"/>
    <w:rsid w:val="71816E6E"/>
    <w:rsid w:val="71ED0FCF"/>
    <w:rsid w:val="72323CC5"/>
    <w:rsid w:val="72473C14"/>
    <w:rsid w:val="724C763F"/>
    <w:rsid w:val="72563E57"/>
    <w:rsid w:val="72AB41A3"/>
    <w:rsid w:val="72AF520C"/>
    <w:rsid w:val="72DA6836"/>
    <w:rsid w:val="73830C7C"/>
    <w:rsid w:val="73DD4830"/>
    <w:rsid w:val="744A1799"/>
    <w:rsid w:val="744F0B5E"/>
    <w:rsid w:val="74624D35"/>
    <w:rsid w:val="74DE64BF"/>
    <w:rsid w:val="74EB79EA"/>
    <w:rsid w:val="75185A40"/>
    <w:rsid w:val="755A1EB0"/>
    <w:rsid w:val="758E3908"/>
    <w:rsid w:val="761A519B"/>
    <w:rsid w:val="768F5662"/>
    <w:rsid w:val="76A72ED3"/>
    <w:rsid w:val="776B1184"/>
    <w:rsid w:val="77850B17"/>
    <w:rsid w:val="779905B2"/>
    <w:rsid w:val="77B75398"/>
    <w:rsid w:val="77DC6BAC"/>
    <w:rsid w:val="77ED700C"/>
    <w:rsid w:val="78120443"/>
    <w:rsid w:val="781E4FEE"/>
    <w:rsid w:val="78C50660"/>
    <w:rsid w:val="78FD2141"/>
    <w:rsid w:val="798E2128"/>
    <w:rsid w:val="7A8A28F0"/>
    <w:rsid w:val="7AB63C36"/>
    <w:rsid w:val="7B144827"/>
    <w:rsid w:val="7B735A7A"/>
    <w:rsid w:val="7BAB6FC2"/>
    <w:rsid w:val="7C6B04FF"/>
    <w:rsid w:val="7C8A4E29"/>
    <w:rsid w:val="7C8C2CA7"/>
    <w:rsid w:val="7CA62DA7"/>
    <w:rsid w:val="7D272678"/>
    <w:rsid w:val="7D6C6E5D"/>
    <w:rsid w:val="7DDD71DA"/>
    <w:rsid w:val="7E3E089F"/>
    <w:rsid w:val="7E66701A"/>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3318</Words>
  <Characters>3468</Characters>
  <Lines>0</Lines>
  <Paragraphs>0</Paragraphs>
  <TotalTime>115</TotalTime>
  <ScaleCrop>false</ScaleCrop>
  <LinksUpToDate>false</LinksUpToDate>
  <CharactersWithSpaces>3479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THTF</cp:lastModifiedBy>
  <cp:lastPrinted>2024-04-29T02:44:00Z</cp:lastPrinted>
  <dcterms:modified xsi:type="dcterms:W3CDTF">2024-08-01T09:44:03Z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E1F4BA09368449A49A45950D8CEB1771</vt:lpwstr>
  </property>
</Properties>
</file>