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本人参加2024年泉州市公办学校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补充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2024-08-15T04:44:47Z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