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FDF" w:rsidRDefault="00635EBB">
      <w:pPr>
        <w:widowControl/>
        <w:spacing w:line="480" w:lineRule="atLeas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593FDF" w:rsidRDefault="00635EBB">
      <w:pPr>
        <w:widowControl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瀍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河回族区2024年</w:t>
      </w:r>
      <w:r w:rsidR="00200846">
        <w:rPr>
          <w:rFonts w:ascii="方正小标宋简体" w:eastAsia="方正小标宋简体" w:hAnsi="宋体" w:cs="宋体" w:hint="eastAsia"/>
          <w:kern w:val="0"/>
          <w:sz w:val="36"/>
          <w:szCs w:val="36"/>
        </w:rPr>
        <w:t>第二轮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公开招聘教师岗位设置表</w:t>
      </w:r>
    </w:p>
    <w:tbl>
      <w:tblPr>
        <w:tblW w:w="13620" w:type="dxa"/>
        <w:tblInd w:w="96" w:type="dxa"/>
        <w:tblLook w:val="04A0"/>
      </w:tblPr>
      <w:tblGrid>
        <w:gridCol w:w="552"/>
        <w:gridCol w:w="1236"/>
        <w:gridCol w:w="1626"/>
        <w:gridCol w:w="10206"/>
      </w:tblGrid>
      <w:tr w:rsidR="00B74656" w:rsidTr="00E42B7A">
        <w:trPr>
          <w:trHeight w:val="9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岗位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br/>
              <w:t>（学科）</w:t>
            </w:r>
          </w:p>
        </w:tc>
        <w:tc>
          <w:tcPr>
            <w:tcW w:w="16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招聘数量</w:t>
            </w:r>
          </w:p>
        </w:tc>
        <w:tc>
          <w:tcPr>
            <w:tcW w:w="102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专业要求</w:t>
            </w:r>
          </w:p>
        </w:tc>
      </w:tr>
      <w:tr w:rsidR="00B74656" w:rsidTr="00E42B7A">
        <w:trPr>
          <w:trHeight w:val="940"/>
        </w:trPr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初中语文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11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</w:rPr>
              <w:t>汉语言文学、汉语言、语言学及应用语言学、汉语言文字学、中国古典文献学、古典文献学、中国古代文学、中国现当代文学、学科教学（语文）、应用语言学、中国语言与文化、课程与教学论（语文）、文艺学、比较文学与世界文学、中国语言文学、汉语国际教育、国际中文教育</w:t>
            </w:r>
            <w:r w:rsidR="00174C7E">
              <w:rPr>
                <w:rFonts w:ascii="仿宋_GB2312" w:eastAsia="仿宋_GB2312" w:hAnsi="宋体" w:cs="仿宋_GB2312" w:hint="eastAsia"/>
                <w:color w:val="000000"/>
                <w:sz w:val="20"/>
              </w:rPr>
              <w:t>、对外汉语</w:t>
            </w:r>
          </w:p>
        </w:tc>
      </w:tr>
      <w:tr w:rsidR="00B74656" w:rsidTr="00E42B7A">
        <w:trPr>
          <w:trHeight w:val="820"/>
        </w:trPr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初中数学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数学、数学与应用数学、信息与计算科学、数理基础科学、基础数学、计算数学、概率论与数理统计、应用数学、运筹学与控制论、学科教学（数学）、数据计算及应用、课程与教学论（数学）</w:t>
            </w:r>
          </w:p>
        </w:tc>
      </w:tr>
      <w:tr w:rsidR="00B74656" w:rsidTr="00E42B7A">
        <w:trPr>
          <w:trHeight w:val="1280"/>
        </w:trPr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初中英语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E42B7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英语、商务英语、学科教学（英语）、英语语言文学、英语翻译、英语笔译、英语口译、外国语言学及应用语言学（英语）、课程与教学论（英语）、翻译（英语）、翻译学（英语）</w:t>
            </w:r>
          </w:p>
        </w:tc>
      </w:tr>
      <w:tr w:rsidR="00B74656" w:rsidTr="00E42B7A">
        <w:trPr>
          <w:trHeight w:val="1280"/>
        </w:trPr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lastRenderedPageBreak/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初中政治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</w:rPr>
              <w:t>哲学、政治学与行政学、国际政治、国际事务与国际关系、国际组织与全球治理、外交学、中国哲学、科学社会主义、科学社会主义与国际共产主义运动、中国共产党历史、思想政治教育、学科教学（思政）、马克思主义理论、马克思主义基本原理、马克思主义发展史、马克思主义中国化研究、国外马克思主义研究、国际关系、政治学理论、中外政治制度、中共党史、马克思主义哲学、中国近现代史基本问题研究，政治学、经济学与哲学、课程与教学论（思政）</w:t>
            </w:r>
          </w:p>
        </w:tc>
      </w:tr>
      <w:tr w:rsidR="00B74656" w:rsidTr="00E42B7A">
        <w:trPr>
          <w:trHeight w:val="820"/>
        </w:trPr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初中历史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</w:rPr>
              <w:t>历史、历史学、学科教学（历史）、历史学类（本科）、考古学（一级学科）、中国史（一级学科）、世界史（一级学科）、博物馆（一级学科）、课程与教学论（历史）</w:t>
            </w:r>
          </w:p>
        </w:tc>
      </w:tr>
      <w:tr w:rsidR="00B74656" w:rsidTr="00E42B7A">
        <w:trPr>
          <w:trHeight w:val="1236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初中地理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地理科学、自然地理与资源环境、人文地理与城乡规划、地理信息科学、学科教学（地理）、地理学、课程与教学论（地理）、地理学（一级学科）</w:t>
            </w:r>
          </w:p>
        </w:tc>
      </w:tr>
      <w:tr w:rsidR="00B74656" w:rsidTr="00E42B7A">
        <w:trPr>
          <w:trHeight w:val="76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初中物理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物理学、应用物理学、系统科学与工程、学科教学（物理）、理论物理、粒子物理与原子核物理、原子与分子物理、等离子体物理、凝聚态物理、声学、光学、核物理、无线电物理、课程与教学论（物理）</w:t>
            </w:r>
          </w:p>
        </w:tc>
      </w:tr>
      <w:tr w:rsidR="00E42B7A" w:rsidTr="00E42B7A">
        <w:trPr>
          <w:trHeight w:val="588"/>
        </w:trPr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42B7A" w:rsidRDefault="00E42B7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12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42B7A" w:rsidRDefault="00E42B7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初中体育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B7A" w:rsidRDefault="00E42B7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02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42B7A" w:rsidRDefault="00E42B7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体育教育、运动训练、社会体育指导与管理、武术与民族传统体育、运动人体科学、体育训练、学科教学（体育）、体育教学、竞赛组织、体育人文社会学、体育教育训练学、民族传统体育学、社会体育指导、体育学、体育、课程与教学论（体育）</w:t>
            </w:r>
          </w:p>
        </w:tc>
      </w:tr>
      <w:tr w:rsidR="00E42B7A" w:rsidTr="00E42B7A">
        <w:trPr>
          <w:trHeight w:val="588"/>
        </w:trPr>
        <w:tc>
          <w:tcPr>
            <w:tcW w:w="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B7A" w:rsidRDefault="00E42B7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</w:rPr>
            </w:pPr>
          </w:p>
        </w:tc>
        <w:tc>
          <w:tcPr>
            <w:tcW w:w="12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B7A" w:rsidRDefault="00E42B7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B7A" w:rsidRDefault="00E42B7A" w:rsidP="00E42B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2</w:t>
            </w:r>
          </w:p>
          <w:p w:rsidR="00E42B7A" w:rsidRDefault="00E42B7A" w:rsidP="00E42B7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  <w:t>退役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军人）</w:t>
            </w:r>
          </w:p>
        </w:tc>
        <w:tc>
          <w:tcPr>
            <w:tcW w:w="102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B7A" w:rsidRDefault="00E42B7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</w:rPr>
            </w:pPr>
          </w:p>
        </w:tc>
      </w:tr>
      <w:tr w:rsidR="00B74656" w:rsidTr="00E42B7A">
        <w:trPr>
          <w:trHeight w:val="104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初中信息技术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</w:rPr>
              <w:t>计算机科学与技术、软件工程、网络工程、信息安全、物联网工程、数字媒体技术、智能科学与技术、空间信息与数字技术、电子与计算机工程、数据科学与大数据技术、网络空间安全、计算机系统结构、计算机软件与理论、计算机应用技术、教育技术学、现代教育技术、科学与技术教育、信息技术、计算机技术</w:t>
            </w:r>
          </w:p>
        </w:tc>
      </w:tr>
      <w:tr w:rsidR="00B74656" w:rsidTr="00E42B7A">
        <w:trPr>
          <w:trHeight w:val="852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小学语文</w:t>
            </w:r>
          </w:p>
        </w:tc>
        <w:tc>
          <w:tcPr>
            <w:tcW w:w="16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B746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14</w:t>
            </w:r>
          </w:p>
        </w:tc>
        <w:tc>
          <w:tcPr>
            <w:tcW w:w="102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74656" w:rsidRDefault="007A2BCE" w:rsidP="00174C7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</w:rPr>
              <w:t>汉语言文学、汉语言、语言学及应用语言学、汉语言文字学、中国古典文献学、古典文献学、中国古代文学、中国现当代文学、学科教学（语文）、应用语言学、中国语言与文化、课程与教学论（语文）、文艺学、比较文学与世界文学、中国语言文学、汉语国际教育、国际中文教育、对外汉语</w:t>
            </w:r>
            <w:r w:rsidR="00174C7E" w:rsidRPr="00CF00B2">
              <w:rPr>
                <w:rFonts w:ascii="仿宋_GB2312" w:eastAsia="仿宋_GB2312" w:hAnsi="宋体" w:cs="仿宋_GB2312" w:hint="eastAsia"/>
                <w:color w:val="000000"/>
                <w:sz w:val="20"/>
              </w:rPr>
              <w:t>、</w:t>
            </w:r>
            <w:r w:rsidR="00E42B7A" w:rsidRPr="00CF00B2">
              <w:rPr>
                <w:rFonts w:ascii="仿宋_GB2312" w:eastAsia="仿宋_GB2312" w:hAnsi="宋体" w:cs="仿宋_GB2312" w:hint="eastAsia"/>
                <w:color w:val="000000"/>
                <w:sz w:val="20"/>
              </w:rPr>
              <w:t>小学教育</w:t>
            </w:r>
          </w:p>
        </w:tc>
      </w:tr>
      <w:tr w:rsidR="00E42B7A" w:rsidTr="00E42B7A">
        <w:trPr>
          <w:trHeight w:val="580"/>
        </w:trPr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B7A" w:rsidRDefault="00E42B7A" w:rsidP="00C13B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42B7A" w:rsidRDefault="00E42B7A" w:rsidP="00C13B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小学数学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42B7A" w:rsidRDefault="00E42B7A" w:rsidP="00C13B59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</w:rPr>
              <w:t>15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42B7A" w:rsidRDefault="00E42B7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不限</w:t>
            </w:r>
          </w:p>
        </w:tc>
      </w:tr>
      <w:tr w:rsidR="00E42B7A" w:rsidTr="00E42B7A">
        <w:trPr>
          <w:trHeight w:val="580"/>
        </w:trPr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B7A" w:rsidRDefault="00E42B7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42B7A" w:rsidRDefault="00E42B7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小学英语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42B7A" w:rsidRDefault="00E42B7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42B7A" w:rsidRDefault="004B091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英语、商务英语、学科教学（英语）、英语语言文学、英语翻译、英语笔译、英语口译、外国语言学及应用语言学（英语）、课程与教学论（英语）、翻译（英语）、翻译学（英语）</w:t>
            </w:r>
          </w:p>
        </w:tc>
      </w:tr>
      <w:tr w:rsidR="00E42B7A" w:rsidTr="00E42B7A">
        <w:trPr>
          <w:trHeight w:val="580"/>
        </w:trPr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B7A" w:rsidRDefault="00E42B7A" w:rsidP="00E42B7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42B7A" w:rsidRDefault="003E1FD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小学</w:t>
            </w:r>
            <w:r w:rsidR="00E42B7A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科学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42B7A" w:rsidRDefault="00E42B7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42B7A" w:rsidRDefault="004B091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</w:rPr>
            </w:pPr>
            <w:r w:rsidRPr="004B0916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不限专业（</w:t>
            </w:r>
            <w:r w:rsidR="00276D50" w:rsidRPr="00276D5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持有物理、化学、生物、小学科学教师资格证均可报名</w:t>
            </w:r>
            <w:r w:rsidRPr="004B0916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:rsidR="00593FDF" w:rsidRDefault="00593FDF">
      <w:pPr>
        <w:widowControl/>
        <w:spacing w:line="240" w:lineRule="exact"/>
        <w:rPr>
          <w:rFonts w:ascii="仿宋_GB2312" w:eastAsia="仿宋_GB2312" w:hAnsi="仿宋_GB2312" w:cs="仿宋_GB2312"/>
          <w:bCs/>
          <w:sz w:val="24"/>
          <w:szCs w:val="24"/>
        </w:rPr>
      </w:pPr>
    </w:p>
    <w:p w:rsidR="00593FDF" w:rsidRDefault="00635EBB">
      <w:pPr>
        <w:widowControl/>
        <w:spacing w:line="240" w:lineRule="exact"/>
        <w:jc w:val="left"/>
        <w:rPr>
          <w:rFonts w:ascii="仿宋_GB2312" w:eastAsia="仿宋_GB2312" w:hAnsi="仿宋_GB2312" w:cs="仿宋_GB2312"/>
          <w:bCs/>
          <w:sz w:val="20"/>
        </w:rPr>
      </w:pPr>
      <w:r>
        <w:rPr>
          <w:rFonts w:ascii="仿宋_GB2312" w:eastAsia="仿宋_GB2312" w:hAnsi="仿宋_GB2312" w:cs="仿宋_GB2312" w:hint="eastAsia"/>
          <w:bCs/>
          <w:sz w:val="20"/>
        </w:rPr>
        <w:t>说明：</w:t>
      </w:r>
      <w:r>
        <w:rPr>
          <w:rStyle w:val="font41"/>
          <w:rFonts w:ascii="仿宋_GB2312" w:eastAsia="仿宋_GB2312" w:hAnsi="仿宋_GB2312" w:cs="仿宋_GB2312" w:hint="default"/>
          <w:sz w:val="20"/>
          <w:szCs w:val="20"/>
        </w:rPr>
        <w:t>1.本科专业类别及代码参考教育部《普通高等学校本科专业目录》（2020年版）、《普通高等学校本科专业目录》（2023年版）；研究生专业参考1997年、2008年《授予博士、硕士学位和培养研究生的学科、专业目录》、2018年《学位授予和人才培养学科目录》和《2018年教育部最新硕士研究生指导专业目录》、《研究生教育学科专业目录》（2022年修订）。                                                                                                                                                                                                                                  2.对于与目录中专业（学科）相近的自设学科（专业）和境外留学专业，考生在报名时需在报名系统备注栏填写中文版主修课程、研究方向和学习内容等情况，资格审核时根据职位专业需求进行综合判断；                                                                                                                                                                                                                      3.本科学历毕业生毕业专业按专业名称（不按学科门类或专业类，特殊注明的除外）进行审核，研究生毕业专业按二级学科（不按学科门类和一级学科）进行审核，表中标注一级学科的其所含的二级学科均符合要求。硕士研究生毕业专业不要求与本科一致或相近。</w:t>
      </w:r>
    </w:p>
    <w:p w:rsidR="00593FDF" w:rsidRDefault="00593FDF"/>
    <w:sectPr w:rsidR="00593FDF" w:rsidSect="00593FDF">
      <w:pgSz w:w="16781" w:h="11849" w:orient="landscape"/>
      <w:pgMar w:top="1797" w:right="1417" w:bottom="1797" w:left="1417" w:header="851" w:footer="992" w:gutter="0"/>
      <w:cols w:space="720"/>
      <w:docGrid w:type="linesAndChars" w:linePitch="294" w:charSpace="-36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722" w:rsidRDefault="004B1722" w:rsidP="00276D50">
      <w:r>
        <w:separator/>
      </w:r>
    </w:p>
  </w:endnote>
  <w:endnote w:type="continuationSeparator" w:id="0">
    <w:p w:rsidR="004B1722" w:rsidRDefault="004B1722" w:rsidP="00276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722" w:rsidRDefault="004B1722" w:rsidP="00276D50">
      <w:r>
        <w:separator/>
      </w:r>
    </w:p>
  </w:footnote>
  <w:footnote w:type="continuationSeparator" w:id="0">
    <w:p w:rsidR="004B1722" w:rsidRDefault="004B1722" w:rsidP="00276D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FDF"/>
    <w:rsid w:val="000B239D"/>
    <w:rsid w:val="00174C7E"/>
    <w:rsid w:val="00200846"/>
    <w:rsid w:val="00276D50"/>
    <w:rsid w:val="002D2059"/>
    <w:rsid w:val="00312E13"/>
    <w:rsid w:val="003A4311"/>
    <w:rsid w:val="003E1FD0"/>
    <w:rsid w:val="004001A0"/>
    <w:rsid w:val="004B0916"/>
    <w:rsid w:val="004B1722"/>
    <w:rsid w:val="00593FDF"/>
    <w:rsid w:val="00635EBB"/>
    <w:rsid w:val="007A2BCE"/>
    <w:rsid w:val="00AF40D5"/>
    <w:rsid w:val="00B74656"/>
    <w:rsid w:val="00CF00B2"/>
    <w:rsid w:val="00D7354D"/>
    <w:rsid w:val="00E42B7A"/>
    <w:rsid w:val="00F84636"/>
    <w:rsid w:val="101012B5"/>
    <w:rsid w:val="10FE368C"/>
    <w:rsid w:val="14984D1E"/>
    <w:rsid w:val="1A135B24"/>
    <w:rsid w:val="1C207871"/>
    <w:rsid w:val="24BF46F1"/>
    <w:rsid w:val="30266EB6"/>
    <w:rsid w:val="370C61C6"/>
    <w:rsid w:val="39BC623E"/>
    <w:rsid w:val="42151D9E"/>
    <w:rsid w:val="450718CF"/>
    <w:rsid w:val="476A1287"/>
    <w:rsid w:val="49BA3BEE"/>
    <w:rsid w:val="4E0A4B72"/>
    <w:rsid w:val="4E245F7C"/>
    <w:rsid w:val="58CC7CB2"/>
    <w:rsid w:val="5A586AB5"/>
    <w:rsid w:val="5AC51D3F"/>
    <w:rsid w:val="5DF4034E"/>
    <w:rsid w:val="6012689C"/>
    <w:rsid w:val="60BE089E"/>
    <w:rsid w:val="6D7D5836"/>
    <w:rsid w:val="6DED0872"/>
    <w:rsid w:val="75340612"/>
    <w:rsid w:val="7C7F1961"/>
    <w:rsid w:val="7E25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FD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sid w:val="00593FDF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276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76D5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76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76D5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人事科</dc:creator>
  <cp:lastModifiedBy>Administrator</cp:lastModifiedBy>
  <cp:revision>9</cp:revision>
  <dcterms:created xsi:type="dcterms:W3CDTF">2024-06-05T00:52:00Z</dcterms:created>
  <dcterms:modified xsi:type="dcterms:W3CDTF">2024-08-27T07:48:00Z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