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ind w:left="0" w:leftChars="0"/>
        <w:jc w:val="center"/>
        <w:textAlignment w:val="auto"/>
        <w:rPr>
          <w:rFonts w:hint="eastAsia" w:ascii="方正小标宋简体" w:hAnsi="宋体" w:eastAsia="方正小标宋简体" w:cs="宋体"/>
          <w:bCs/>
          <w:color w:val="222222"/>
          <w:sz w:val="36"/>
          <w:szCs w:val="36"/>
          <w:shd w:val="clear" w:color="auto" w:fill="FFFFFF"/>
        </w:rPr>
      </w:pPr>
      <w:r>
        <w:rPr>
          <w:rFonts w:hint="eastAsia" w:ascii="方正小标宋简体" w:hAnsi="宋体" w:eastAsia="方正小标宋简体" w:cs="宋体"/>
          <w:bCs/>
          <w:color w:val="222222"/>
          <w:sz w:val="36"/>
          <w:szCs w:val="36"/>
          <w:shd w:val="clear" w:color="auto" w:fill="FFFFFF"/>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方正小标宋简体" w:hAnsi="宋体" w:eastAsia="方正小标宋简体" w:cs="宋体"/>
          <w:bCs/>
          <w:color w:val="222222"/>
          <w:sz w:val="36"/>
          <w:szCs w:val="36"/>
          <w:shd w:val="clear" w:color="auto" w:fill="FFFFFF"/>
        </w:rPr>
        <w:instrText xml:space="preserve">ADDIN CNKISM.UserStyle</w:instrText>
      </w:r>
      <w:r>
        <w:rPr>
          <w:rFonts w:hint="eastAsia" w:ascii="方正小标宋简体" w:hAnsi="宋体" w:eastAsia="方正小标宋简体" w:cs="宋体"/>
          <w:bCs/>
          <w:color w:val="222222"/>
          <w:sz w:val="36"/>
          <w:szCs w:val="36"/>
          <w:shd w:val="clear" w:color="auto" w:fill="FFFFFF"/>
        </w:rPr>
        <w:fldChar w:fldCharType="separate"/>
      </w:r>
      <w:r>
        <w:rPr>
          <w:rFonts w:hint="eastAsia" w:ascii="方正小标宋简体" w:hAnsi="宋体" w:eastAsia="方正小标宋简体" w:cs="宋体"/>
          <w:bCs/>
          <w:color w:val="222222"/>
          <w:sz w:val="36"/>
          <w:szCs w:val="36"/>
          <w:shd w:val="clear" w:color="auto" w:fill="FFFFFF"/>
        </w:rPr>
        <w:fldChar w:fldCharType="end"/>
      </w:r>
      <w:r>
        <w:rPr>
          <w:rFonts w:hint="eastAsia" w:ascii="方正小标宋简体" w:hAnsi="宋体" w:eastAsia="方正小标宋简体" w:cs="宋体"/>
          <w:bCs/>
          <w:color w:val="222222"/>
          <w:sz w:val="36"/>
          <w:szCs w:val="36"/>
          <w:shd w:val="clear" w:color="auto" w:fill="FFFFFF"/>
        </w:rPr>
        <w:t>安徽粮食工程职业学院2024年度引进第二批</w:t>
      </w:r>
    </w:p>
    <w:p>
      <w:pPr>
        <w:keepNext w:val="0"/>
        <w:keepLines w:val="0"/>
        <w:pageBreakBefore w:val="0"/>
        <w:widowControl/>
        <w:kinsoku/>
        <w:wordWrap/>
        <w:overflowPunct/>
        <w:topLinePunct w:val="0"/>
        <w:autoSpaceDE/>
        <w:autoSpaceDN/>
        <w:bidi w:val="0"/>
        <w:ind w:left="0" w:leftChars="0"/>
        <w:jc w:val="center"/>
        <w:textAlignment w:val="auto"/>
        <w:rPr>
          <w:rFonts w:hint="eastAsia" w:ascii="方正小标宋简体" w:hAnsi="宋体" w:eastAsia="方正小标宋简体" w:cs="宋体"/>
          <w:bCs/>
          <w:color w:val="222222"/>
          <w:sz w:val="36"/>
          <w:szCs w:val="36"/>
          <w:shd w:val="clear" w:color="auto" w:fill="FFFFFF"/>
        </w:rPr>
      </w:pPr>
      <w:r>
        <w:rPr>
          <w:rFonts w:hint="eastAsia" w:ascii="方正小标宋简体" w:hAnsi="宋体" w:eastAsia="方正小标宋简体" w:cs="宋体"/>
          <w:bCs/>
          <w:color w:val="222222"/>
          <w:sz w:val="36"/>
          <w:szCs w:val="36"/>
          <w:shd w:val="clear" w:color="auto" w:fill="FFFFFF"/>
        </w:rPr>
        <w:t>高层次人才（博士）公告</w:t>
      </w:r>
    </w:p>
    <w:p>
      <w:pPr>
        <w:keepNext w:val="0"/>
        <w:keepLines w:val="0"/>
        <w:pageBreakBefore w:val="0"/>
        <w:widowControl/>
        <w:kinsoku/>
        <w:wordWrap/>
        <w:overflowPunct/>
        <w:topLinePunct w:val="0"/>
        <w:autoSpaceDE/>
        <w:autoSpaceDN/>
        <w:bidi w:val="0"/>
        <w:ind w:left="0" w:leftChars="0"/>
        <w:jc w:val="center"/>
        <w:textAlignment w:val="auto"/>
        <w:rPr>
          <w:rFonts w:hint="eastAsia" w:ascii="方正小标宋简体" w:hAnsi="宋体" w:eastAsia="方正小标宋简体" w:cs="宋体"/>
          <w:bCs/>
          <w:color w:val="222222"/>
          <w:sz w:val="36"/>
          <w:szCs w:val="36"/>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Times New Roman"/>
          <w:color w:val="222222"/>
          <w:sz w:val="32"/>
          <w:szCs w:val="32"/>
        </w:rPr>
      </w:pPr>
      <w:r>
        <w:rPr>
          <w:rFonts w:hint="eastAsia" w:ascii="Times New Roman" w:hAnsi="Times New Roman" w:eastAsia="方正仿宋_GBK" w:cs="Times New Roman"/>
          <w:color w:val="222222"/>
          <w:sz w:val="32"/>
          <w:szCs w:val="32"/>
        </w:rPr>
        <w:t>为持续加强学院师资队伍，建设一支结构优化、充满活力的高层次、高素质、高水平的教师队伍，根据《事业单位人事管理条例》（国务院令第652号）和《安徽省事业单位公开招聘人员暂行办法》（皖人社发〔2010〕78号）等有关文件精神，安徽粮食工程职业学院2024年度面向社会引进4名高层次（博士）专业技术人才。具体公告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黑体_GBK" w:hAnsi="方正黑体_GBK" w:eastAsia="方正黑体_GBK" w:cs="方正黑体_GBK"/>
          <w:color w:val="222222"/>
          <w:sz w:val="32"/>
          <w:szCs w:val="32"/>
        </w:rPr>
      </w:pPr>
      <w:r>
        <w:rPr>
          <w:rFonts w:hint="eastAsia" w:ascii="方正黑体_GBK" w:hAnsi="方正黑体_GBK" w:eastAsia="方正黑体_GBK" w:cs="方正黑体_GBK"/>
          <w:color w:val="222222"/>
          <w:sz w:val="32"/>
          <w:szCs w:val="32"/>
        </w:rPr>
        <w:t>一、招聘原则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Times New Roman"/>
          <w:color w:val="222222"/>
          <w:sz w:val="32"/>
          <w:szCs w:val="32"/>
        </w:rPr>
      </w:pPr>
      <w:r>
        <w:rPr>
          <w:rFonts w:hint="eastAsia" w:ascii="Times New Roman" w:hAnsi="Times New Roman" w:eastAsia="方正仿宋_GBK" w:cs="Times New Roman"/>
          <w:color w:val="222222"/>
          <w:sz w:val="32"/>
          <w:szCs w:val="32"/>
        </w:rPr>
        <w:t>（一）坚持面向社会、公开招聘；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Times New Roman"/>
          <w:color w:val="222222"/>
          <w:sz w:val="32"/>
          <w:szCs w:val="32"/>
        </w:rPr>
      </w:pPr>
      <w:r>
        <w:rPr>
          <w:rFonts w:hint="eastAsia" w:ascii="Times New Roman" w:hAnsi="Times New Roman" w:eastAsia="方正仿宋_GBK" w:cs="Times New Roman"/>
          <w:color w:val="222222"/>
          <w:sz w:val="32"/>
          <w:szCs w:val="32"/>
        </w:rPr>
        <w:t>（二）坚持全面考察、择优聘用。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黑体_GBK" w:hAnsi="方正黑体_GBK" w:eastAsia="方正黑体_GBK" w:cs="方正黑体_GBK"/>
          <w:color w:val="222222"/>
          <w:sz w:val="32"/>
          <w:szCs w:val="32"/>
        </w:rPr>
      </w:pPr>
      <w:r>
        <w:rPr>
          <w:rFonts w:hint="eastAsia" w:ascii="方正黑体_GBK" w:hAnsi="方正黑体_GBK" w:eastAsia="方正黑体_GBK" w:cs="方正黑体_GBK"/>
          <w:color w:val="222222"/>
          <w:sz w:val="32"/>
          <w:szCs w:val="32"/>
        </w:rPr>
        <w:t>二、招聘岗位</w:t>
      </w:r>
    </w:p>
    <w:tbl>
      <w:tblPr>
        <w:tblStyle w:val="5"/>
        <w:tblW w:w="9738" w:type="dxa"/>
        <w:tblInd w:w="-39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3"/>
        <w:gridCol w:w="1033"/>
        <w:gridCol w:w="600"/>
        <w:gridCol w:w="2533"/>
        <w:gridCol w:w="800"/>
        <w:gridCol w:w="1427"/>
        <w:gridCol w:w="2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33"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lang w:eastAsia="zh-CN"/>
              </w:rPr>
              <w:t>岗</w:t>
            </w:r>
            <w:r>
              <w:rPr>
                <w:rFonts w:hint="eastAsia" w:ascii="方正黑体_GBK" w:hAnsi="方正黑体_GBK" w:eastAsia="方正黑体_GBK" w:cs="方正黑体_GBK"/>
                <w:color w:val="222222"/>
                <w:sz w:val="28"/>
                <w:szCs w:val="28"/>
              </w:rPr>
              <w:t>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名称</w:t>
            </w:r>
          </w:p>
        </w:tc>
        <w:tc>
          <w:tcPr>
            <w:tcW w:w="1033"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岗位</w:t>
            </w:r>
          </w:p>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代码</w:t>
            </w:r>
          </w:p>
        </w:tc>
        <w:tc>
          <w:tcPr>
            <w:tcW w:w="600"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拟聘人数</w:t>
            </w:r>
          </w:p>
        </w:tc>
        <w:tc>
          <w:tcPr>
            <w:tcW w:w="7172" w:type="dxa"/>
            <w:gridSpan w:val="4"/>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招聘岗位所需资格条件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33"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p>
        </w:tc>
        <w:tc>
          <w:tcPr>
            <w:tcW w:w="1033"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p>
        </w:tc>
        <w:tc>
          <w:tcPr>
            <w:tcW w:w="60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p>
        </w:tc>
        <w:tc>
          <w:tcPr>
            <w:tcW w:w="7172"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933"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p>
        </w:tc>
        <w:tc>
          <w:tcPr>
            <w:tcW w:w="1033"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p>
        </w:tc>
        <w:tc>
          <w:tcPr>
            <w:tcW w:w="60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p>
        </w:tc>
        <w:tc>
          <w:tcPr>
            <w:tcW w:w="2533"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专业</w:t>
            </w:r>
          </w:p>
        </w:tc>
        <w:tc>
          <w:tcPr>
            <w:tcW w:w="8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学历</w:t>
            </w:r>
          </w:p>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（学位）</w:t>
            </w:r>
          </w:p>
        </w:tc>
        <w:tc>
          <w:tcPr>
            <w:tcW w:w="1427"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sz w:val="28"/>
                <w:szCs w:val="28"/>
              </w:rPr>
            </w:pPr>
            <w:r>
              <w:rPr>
                <w:rFonts w:hint="eastAsia" w:ascii="方正黑体_GBK" w:hAnsi="方正黑体_GBK" w:eastAsia="方正黑体_GBK" w:cs="方正黑体_GBK"/>
                <w:color w:val="222222"/>
                <w:sz w:val="28"/>
                <w:szCs w:val="28"/>
              </w:rPr>
              <w:t>年龄</w:t>
            </w:r>
          </w:p>
        </w:tc>
        <w:tc>
          <w:tcPr>
            <w:tcW w:w="2412"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color w:val="222222"/>
                <w:kern w:val="0"/>
                <w:sz w:val="28"/>
                <w:szCs w:val="28"/>
              </w:rPr>
            </w:pPr>
            <w:r>
              <w:rPr>
                <w:rFonts w:hint="eastAsia" w:ascii="方正黑体_GBK" w:hAnsi="方正黑体_GBK" w:eastAsia="方正黑体_GBK" w:cs="方正黑体_GBK"/>
                <w:color w:val="222222"/>
                <w:sz w:val="28"/>
                <w:szCs w:val="28"/>
              </w:rPr>
              <w:t>其他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9" w:hRule="atLeast"/>
        </w:trPr>
        <w:tc>
          <w:tcPr>
            <w:tcW w:w="933"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专业</w:t>
            </w:r>
          </w:p>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技术</w:t>
            </w:r>
          </w:p>
        </w:tc>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ascii="仿宋" w:hAnsi="仿宋" w:eastAsia="仿宋" w:cs="仿宋"/>
                <w:color w:val="222222"/>
                <w:sz w:val="24"/>
                <w:szCs w:val="24"/>
              </w:rPr>
            </w:pPr>
            <w:r>
              <w:rPr>
                <w:rFonts w:hint="eastAsia" w:ascii="仿宋" w:hAnsi="仿宋" w:eastAsia="仿宋" w:cs="仿宋"/>
                <w:color w:val="222222"/>
                <w:sz w:val="24"/>
                <w:szCs w:val="24"/>
              </w:rPr>
              <w:t>2024313</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2</w:t>
            </w:r>
          </w:p>
        </w:tc>
        <w:tc>
          <w:tcPr>
            <w:tcW w:w="2533"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食品科学与工程（一级学科）；发酵工程</w:t>
            </w:r>
          </w:p>
        </w:tc>
        <w:tc>
          <w:tcPr>
            <w:tcW w:w="8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博士</w:t>
            </w:r>
          </w:p>
        </w:tc>
        <w:tc>
          <w:tcPr>
            <w:tcW w:w="1427"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40周岁以下</w:t>
            </w:r>
          </w:p>
        </w:tc>
        <w:tc>
          <w:tcPr>
            <w:tcW w:w="2412" w:type="dxa"/>
            <w:vMerge w:val="restart"/>
            <w:tcBorders>
              <w:top w:val="single" w:color="000000" w:sz="6" w:space="0"/>
              <w:left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textAlignment w:val="auto"/>
              <w:rPr>
                <w:rFonts w:ascii="å¾®è½¯é›…é»‘" w:hAnsi="宋体" w:eastAsia="å¾®è½¯é›…é»‘" w:cs="宋体"/>
                <w:color w:val="222222"/>
                <w:kern w:val="0"/>
                <w:szCs w:val="21"/>
              </w:rPr>
            </w:pPr>
            <w:r>
              <w:rPr>
                <w:rFonts w:hint="eastAsia" w:ascii="仿宋" w:hAnsi="仿宋" w:eastAsia="仿宋" w:cs="仿宋"/>
                <w:color w:val="222222"/>
                <w:sz w:val="24"/>
                <w:szCs w:val="24"/>
              </w:rPr>
              <w:t>具有副高级职称的年龄可放宽至45周岁、具有正高级职称的年龄可放宽至50周岁。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9" w:hRule="atLeast"/>
        </w:trPr>
        <w:tc>
          <w:tcPr>
            <w:tcW w:w="933"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专业</w:t>
            </w:r>
          </w:p>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技术</w:t>
            </w:r>
          </w:p>
        </w:tc>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2024314</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2</w:t>
            </w:r>
          </w:p>
        </w:tc>
        <w:tc>
          <w:tcPr>
            <w:tcW w:w="2533"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园艺学（一级学科）；生物学（一级学科）</w:t>
            </w:r>
          </w:p>
        </w:tc>
        <w:tc>
          <w:tcPr>
            <w:tcW w:w="8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博士</w:t>
            </w:r>
          </w:p>
        </w:tc>
        <w:tc>
          <w:tcPr>
            <w:tcW w:w="1427"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222222"/>
                <w:sz w:val="24"/>
                <w:szCs w:val="24"/>
              </w:rPr>
            </w:pPr>
            <w:r>
              <w:rPr>
                <w:rFonts w:hint="eastAsia" w:ascii="仿宋" w:hAnsi="仿宋" w:eastAsia="仿宋" w:cs="仿宋"/>
                <w:color w:val="222222"/>
                <w:sz w:val="24"/>
                <w:szCs w:val="24"/>
              </w:rPr>
              <w:t>40周岁以下</w:t>
            </w:r>
          </w:p>
        </w:tc>
        <w:tc>
          <w:tcPr>
            <w:tcW w:w="2412" w:type="dxa"/>
            <w:vMerge w:val="continue"/>
            <w:tcBorders>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ascii="å¾®è½¯é›…é»‘" w:hAnsi="宋体" w:eastAsia="å¾®è½¯é›…é»‘" w:cs="宋体"/>
                <w:color w:val="222222"/>
                <w:kern w:val="0"/>
                <w:szCs w:val="21"/>
              </w:rPr>
            </w:pP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方正黑体_GBK" w:hAnsi="方正黑体_GBK" w:eastAsia="方正黑体_GBK" w:cs="方正黑体_GBK"/>
          <w:color w:val="222222"/>
          <w:sz w:val="32"/>
          <w:szCs w:val="32"/>
        </w:rPr>
      </w:pPr>
      <w:r>
        <w:rPr>
          <w:rFonts w:hint="default" w:ascii="方正黑体_GBK" w:hAnsi="方正黑体_GBK" w:eastAsia="方正黑体_GBK" w:cs="方正黑体_GBK"/>
          <w:color w:val="222222"/>
          <w:sz w:val="32"/>
          <w:szCs w:val="32"/>
        </w:rPr>
        <w:t>三、招聘条件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招聘对象为符合招聘岗位条件的人员，且必须符合以下条件：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（一）具有中华人民共和国国籍；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（二）遵守宪法和法律，具备良好的思想政治素质和职业道德；</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（三）具有良好的品行，热爱高等教育事业；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（四）岗位所需的专业或技能条件；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（五）适应岗位要求的身体条件；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（六）岗位所需的其他条件；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（七）招聘岗位中的“40周岁以下”为“1984年</w:t>
      </w:r>
      <w:r>
        <w:rPr>
          <w:rFonts w:hint="eastAsia" w:ascii="Times New Roman" w:hAnsi="Times New Roman" w:eastAsia="方正仿宋_GBK" w:cs="Times New Roman"/>
          <w:color w:val="222222"/>
          <w:sz w:val="32"/>
          <w:szCs w:val="32"/>
          <w:lang w:val="en-US" w:eastAsia="zh-CN"/>
        </w:rPr>
        <w:t>10</w:t>
      </w:r>
      <w:r>
        <w:rPr>
          <w:rFonts w:hint="default" w:ascii="Times New Roman" w:hAnsi="Times New Roman" w:eastAsia="方正仿宋_GBK" w:cs="Times New Roman"/>
          <w:color w:val="222222"/>
          <w:sz w:val="32"/>
          <w:szCs w:val="32"/>
        </w:rPr>
        <w:t>月1日（含）以后出生”（其他涉及年龄计算的依此类推）。具有副高级职称的年龄可放宽至45周岁、具有正高级职称的年龄可放宽至50周岁。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有下列情形之一的人员，不得报考：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（一）不符合岗位招聘条件的人员；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（二）在读的全日制普通高校非应届毕业生；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（三）现役军人；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（四）在各级各类事业单位公开招聘中因违反《事业单位公开招聘违纪违规行为处理规定》被记入事业单位公开招聘应聘人员诚信档案库，且记录期限未满的人员；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（五）曾因犯罪受过刑事处罚的人员和曾被开除公职的人员、受到党纪政纪处分期限未满或者正在接受纪律审查的人员、处于刑事处罚期间或者正在接受司法调查尚未做出结论的人员；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（六）按照国家、省有关规定，尚在最低服务年限内的机关、事业单位正式在编工作人员；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（七）法律法规规定不得参加报考或聘用为事业单位工作人员的其他情形人员。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招聘对象不得报考聘用后即构成《事业单位人事管理回避规定》第六条所列情形的岗位。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方正黑体_GBK" w:hAnsi="方正黑体_GBK" w:eastAsia="方正黑体_GBK" w:cs="方正黑体_GBK"/>
          <w:color w:val="222222"/>
          <w:sz w:val="32"/>
          <w:szCs w:val="32"/>
        </w:rPr>
      </w:pPr>
      <w:r>
        <w:rPr>
          <w:rFonts w:hint="default" w:ascii="方正黑体_GBK" w:hAnsi="方正黑体_GBK" w:eastAsia="方正黑体_GBK" w:cs="方正黑体_GBK"/>
          <w:color w:val="222222"/>
          <w:sz w:val="32"/>
          <w:szCs w:val="32"/>
        </w:rPr>
        <w:t>四、招聘步骤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方正楷体_GBK" w:hAnsi="方正楷体_GBK" w:eastAsia="方正楷体_GBK" w:cs="方正楷体_GBK"/>
          <w:color w:val="222222"/>
          <w:sz w:val="32"/>
          <w:szCs w:val="32"/>
        </w:rPr>
      </w:pPr>
      <w:r>
        <w:rPr>
          <w:rFonts w:hint="default" w:ascii="方正楷体_GBK" w:hAnsi="方正楷体_GBK" w:eastAsia="方正楷体_GBK" w:cs="方正楷体_GBK"/>
          <w:color w:val="222222"/>
          <w:sz w:val="32"/>
          <w:szCs w:val="32"/>
        </w:rPr>
        <w:t>（一）发布人才引进公告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在安徽省人力资源和社会保障厅网（https://hrss.ah.gov.cn/）、安徽省粮食和物资储备局网站（lswz.ah.gov.cn）、安徽粮食工程职业学院网站（www.ahly.edu.cn）发布公告。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方正楷体_GBK" w:hAnsi="方正楷体_GBK" w:eastAsia="方正楷体_GBK" w:cs="方正楷体_GBK"/>
          <w:color w:val="222222"/>
          <w:sz w:val="32"/>
          <w:szCs w:val="32"/>
        </w:rPr>
      </w:pPr>
      <w:r>
        <w:rPr>
          <w:rFonts w:hint="default" w:ascii="方正楷体_GBK" w:hAnsi="方正楷体_GBK" w:eastAsia="方正楷体_GBK" w:cs="方正楷体_GBK"/>
          <w:color w:val="222222"/>
          <w:sz w:val="32"/>
          <w:szCs w:val="32"/>
        </w:rPr>
        <w:t>（二）报名及资格初审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1.报名采用网络报名的方式进行，报名邮箱：954130499@qq.com。</w:t>
      </w:r>
      <w:r>
        <w:rPr>
          <w:rFonts w:hint="default" w:ascii="Times New Roman" w:hAnsi="Times New Roman" w:eastAsia="方正仿宋_GBK" w:cs="Times New Roman"/>
          <w:color w:val="222222"/>
          <w:sz w:val="32"/>
          <w:szCs w:val="32"/>
          <w:highlight w:val="none"/>
        </w:rPr>
        <w:t>报名时间为2024年</w:t>
      </w:r>
      <w:r>
        <w:rPr>
          <w:rFonts w:hint="eastAsia" w:ascii="Times New Roman" w:hAnsi="Times New Roman" w:eastAsia="方正仿宋_GBK" w:cs="Times New Roman"/>
          <w:color w:val="222222"/>
          <w:sz w:val="32"/>
          <w:szCs w:val="32"/>
          <w:highlight w:val="none"/>
          <w:lang w:val="en-US" w:eastAsia="zh-CN"/>
        </w:rPr>
        <w:t>10</w:t>
      </w:r>
      <w:r>
        <w:rPr>
          <w:rFonts w:hint="default" w:ascii="Times New Roman" w:hAnsi="Times New Roman" w:eastAsia="方正仿宋_GBK" w:cs="Times New Roman"/>
          <w:color w:val="222222"/>
          <w:sz w:val="32"/>
          <w:szCs w:val="32"/>
          <w:highlight w:val="none"/>
        </w:rPr>
        <w:t>月</w:t>
      </w:r>
      <w:r>
        <w:rPr>
          <w:rFonts w:hint="eastAsia" w:ascii="Times New Roman" w:hAnsi="Times New Roman" w:eastAsia="方正仿宋_GBK" w:cs="Times New Roman"/>
          <w:color w:val="222222"/>
          <w:sz w:val="32"/>
          <w:szCs w:val="32"/>
          <w:highlight w:val="none"/>
          <w:lang w:val="en-US" w:eastAsia="zh-CN"/>
        </w:rPr>
        <w:t>10</w:t>
      </w:r>
      <w:r>
        <w:rPr>
          <w:rFonts w:hint="default" w:ascii="Times New Roman" w:hAnsi="Times New Roman" w:eastAsia="方正仿宋_GBK" w:cs="Times New Roman"/>
          <w:color w:val="222222"/>
          <w:sz w:val="32"/>
          <w:szCs w:val="32"/>
          <w:highlight w:val="none"/>
        </w:rPr>
        <w:t>日至2024年</w:t>
      </w:r>
      <w:r>
        <w:rPr>
          <w:rFonts w:hint="eastAsia" w:ascii="Times New Roman" w:hAnsi="Times New Roman" w:eastAsia="方正仿宋_GBK" w:cs="Times New Roman"/>
          <w:color w:val="222222"/>
          <w:sz w:val="32"/>
          <w:szCs w:val="32"/>
          <w:highlight w:val="none"/>
          <w:lang w:val="en-US" w:eastAsia="zh-CN"/>
        </w:rPr>
        <w:t>10</w:t>
      </w:r>
      <w:r>
        <w:rPr>
          <w:rFonts w:hint="default" w:ascii="Times New Roman" w:hAnsi="Times New Roman" w:eastAsia="方正仿宋_GBK" w:cs="Times New Roman"/>
          <w:color w:val="222222"/>
          <w:sz w:val="32"/>
          <w:szCs w:val="32"/>
          <w:highlight w:val="none"/>
        </w:rPr>
        <w:t>月</w:t>
      </w:r>
      <w:r>
        <w:rPr>
          <w:rFonts w:hint="eastAsia" w:ascii="Times New Roman" w:hAnsi="Times New Roman" w:eastAsia="方正仿宋_GBK" w:cs="Times New Roman"/>
          <w:color w:val="222222"/>
          <w:sz w:val="32"/>
          <w:szCs w:val="32"/>
          <w:highlight w:val="none"/>
          <w:lang w:val="en-US" w:eastAsia="zh-CN"/>
        </w:rPr>
        <w:t>31</w:t>
      </w:r>
      <w:r>
        <w:rPr>
          <w:rFonts w:hint="default" w:ascii="Times New Roman" w:hAnsi="Times New Roman" w:eastAsia="方正仿宋_GBK" w:cs="Times New Roman"/>
          <w:color w:val="222222"/>
          <w:sz w:val="32"/>
          <w:szCs w:val="32"/>
          <w:highlight w:val="none"/>
        </w:rPr>
        <w:t>日16：00之前（</w:t>
      </w:r>
      <w:r>
        <w:rPr>
          <w:rFonts w:hint="default" w:ascii="Times New Roman" w:hAnsi="Times New Roman" w:eastAsia="方正仿宋_GBK" w:cs="Times New Roman"/>
          <w:color w:val="222222"/>
          <w:sz w:val="32"/>
          <w:szCs w:val="32"/>
        </w:rPr>
        <w:t>以邮件发出时间为准），逾期不再补报。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2.报名时需提供以下材料：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《安徽粮食工程职业学院2024年度引进第二批高层次人才报名资格审查表》（见附件1），粘贴电子照片（近期免冠正面证件照，jpg格式）。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3.相关佐证材料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（1）有效居民身份证正、反面；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（2）博士研究生的学历证书、学位证书；国家认可的国（境）外大学相关专业毕业生也可报考，并提供教育部认证材料；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（3）博士期间取得的学术成果佐证材料；有相关工作经历者，可提供相关有效证明。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以上相关证明材料须原件扫描成一个PDF文件，电子文件须以“岗位代码+姓名”命名。报考人员填写的信息必须与本人实际情况、报考条件和所报考的岗位要求相一致。凡因弄虚作假或虽通过资格审查，其实际情况与报考条件规定不符的，一经查实，即取消考试、聘用等资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方正楷体_GBK" w:hAnsi="方正楷体_GBK" w:eastAsia="方正楷体_GBK" w:cs="方正楷体_GBK"/>
          <w:color w:val="222222"/>
          <w:sz w:val="32"/>
          <w:szCs w:val="32"/>
        </w:rPr>
      </w:pPr>
      <w:r>
        <w:rPr>
          <w:rFonts w:hint="default" w:ascii="方正楷体_GBK" w:hAnsi="方正楷体_GBK" w:eastAsia="方正楷体_GBK" w:cs="方正楷体_GBK"/>
          <w:color w:val="222222"/>
          <w:sz w:val="32"/>
          <w:szCs w:val="32"/>
        </w:rPr>
        <w:t>（三）资格复审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资格初审通过后，通知报考人员参加资格复审。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参加资格复审的报考人员应提供以下证件或证明材料的原件及复印件：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1.《安徽粮食工程职业学院2024年度引进第二批高层次人才报名资格审查表》（签字确认）；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2.有效居民身份证；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3.学历（学位）证书、中国高等教育学生信息网在线生成的《教育部学历证书电子注册备案表》或《中国高等教育学历认证报告》，</w:t>
      </w:r>
      <w:r>
        <w:rPr>
          <w:rFonts w:hint="default" w:ascii="Times New Roman" w:hAnsi="Times New Roman" w:eastAsia="方正仿宋_GBK" w:cs="Times New Roman"/>
          <w:color w:val="222222"/>
          <w:sz w:val="32"/>
          <w:szCs w:val="32"/>
          <w:highlight w:val="none"/>
        </w:rPr>
        <w:t>属已修完教学计划规定全部课程、各科成绩合格、2024年应届毕业生</w:t>
      </w:r>
      <w:r>
        <w:rPr>
          <w:rFonts w:hint="default" w:ascii="Times New Roman" w:hAnsi="Times New Roman" w:eastAsia="方正仿宋_GBK" w:cs="Times New Roman"/>
          <w:color w:val="222222"/>
          <w:sz w:val="32"/>
          <w:szCs w:val="32"/>
          <w:highlight w:val="none"/>
          <w:lang w:val="en-US" w:eastAsia="zh-CN"/>
        </w:rPr>
        <w:t>但尚</w:t>
      </w:r>
      <w:r>
        <w:rPr>
          <w:rFonts w:hint="default" w:ascii="Times New Roman" w:hAnsi="Times New Roman" w:eastAsia="方正仿宋_GBK" w:cs="Times New Roman"/>
          <w:color w:val="222222"/>
          <w:sz w:val="32"/>
          <w:szCs w:val="32"/>
          <w:highlight w:val="none"/>
        </w:rPr>
        <w:t>未取得毕业证的全日制</w:t>
      </w:r>
      <w:r>
        <w:rPr>
          <w:rFonts w:hint="default" w:ascii="Times New Roman" w:hAnsi="Times New Roman" w:eastAsia="方正仿宋_GBK" w:cs="Times New Roman"/>
          <w:color w:val="222222"/>
          <w:sz w:val="32"/>
          <w:szCs w:val="32"/>
          <w:highlight w:val="none"/>
          <w:lang w:val="en-US" w:eastAsia="zh-CN"/>
        </w:rPr>
        <w:t>学历教育的</w:t>
      </w:r>
      <w:r>
        <w:rPr>
          <w:rFonts w:hint="default" w:ascii="Times New Roman" w:hAnsi="Times New Roman" w:eastAsia="方正仿宋_GBK" w:cs="Times New Roman"/>
          <w:color w:val="222222"/>
          <w:sz w:val="32"/>
          <w:szCs w:val="32"/>
          <w:highlight w:val="none"/>
        </w:rPr>
        <w:t>，还须提供学校或省、市教育主管部门出具的该学历层次、毕业时间以及“2024年毕业，已修完教学计划规定全部课程，各科成绩合格，毕业证书待发”</w:t>
      </w:r>
      <w:r>
        <w:rPr>
          <w:rFonts w:hint="default" w:ascii="Times New Roman" w:hAnsi="Times New Roman" w:eastAsia="方正仿宋_GBK" w:cs="Times New Roman"/>
          <w:color w:val="222222"/>
          <w:sz w:val="32"/>
          <w:szCs w:val="32"/>
          <w:highlight w:val="none"/>
          <w:lang w:val="en-US" w:eastAsia="zh-CN"/>
        </w:rPr>
        <w:t>的</w:t>
      </w:r>
      <w:r>
        <w:rPr>
          <w:rFonts w:hint="default" w:ascii="Times New Roman" w:hAnsi="Times New Roman" w:eastAsia="方正仿宋_GBK" w:cs="Times New Roman"/>
          <w:color w:val="222222"/>
          <w:sz w:val="32"/>
          <w:szCs w:val="32"/>
          <w:highlight w:val="none"/>
        </w:rPr>
        <w:t>书面证明</w:t>
      </w:r>
      <w:r>
        <w:rPr>
          <w:rFonts w:hint="default" w:ascii="Times New Roman" w:hAnsi="Times New Roman" w:eastAsia="方正仿宋_GBK" w:cs="Times New Roman"/>
          <w:color w:val="222222"/>
          <w:sz w:val="32"/>
          <w:szCs w:val="32"/>
          <w:highlight w:val="none"/>
          <w:lang w:eastAsia="zh-CN"/>
        </w:rPr>
        <w:t>（</w:t>
      </w:r>
      <w:r>
        <w:rPr>
          <w:rFonts w:hint="default" w:ascii="Times New Roman" w:hAnsi="Times New Roman" w:eastAsia="方正仿宋_GBK" w:cs="Times New Roman"/>
          <w:color w:val="222222"/>
          <w:sz w:val="32"/>
          <w:szCs w:val="32"/>
          <w:highlight w:val="none"/>
          <w:lang w:val="en-US" w:eastAsia="zh-CN"/>
        </w:rPr>
        <w:t>非全日制学历教育须由学校或省、市负责自学考试、成人教育等工作的教育主管部门出具证明</w:t>
      </w:r>
      <w:r>
        <w:rPr>
          <w:rFonts w:hint="default" w:ascii="Times New Roman" w:hAnsi="Times New Roman" w:eastAsia="方正仿宋_GBK" w:cs="Times New Roman"/>
          <w:color w:val="222222"/>
          <w:sz w:val="32"/>
          <w:szCs w:val="32"/>
          <w:highlight w:val="none"/>
          <w:lang w:eastAsia="zh-CN"/>
        </w:rPr>
        <w:t>）</w:t>
      </w:r>
      <w:r>
        <w:rPr>
          <w:rFonts w:hint="default" w:ascii="Times New Roman" w:hAnsi="Times New Roman" w:eastAsia="方正仿宋_GBK" w:cs="Times New Roman"/>
          <w:color w:val="222222"/>
          <w:sz w:val="32"/>
          <w:szCs w:val="32"/>
          <w:highlight w:val="none"/>
        </w:rPr>
        <w:t>、</w:t>
      </w:r>
      <w:r>
        <w:rPr>
          <w:rFonts w:hint="default" w:ascii="Times New Roman" w:hAnsi="Times New Roman" w:eastAsia="方正仿宋_GBK" w:cs="Times New Roman"/>
          <w:color w:val="222222"/>
          <w:sz w:val="32"/>
          <w:szCs w:val="32"/>
        </w:rPr>
        <w:t>本人关于毕业证书专业与报考岗位专业一致、学历（学位）证书发放时间的书面承诺等材料；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4.招聘岗位规定要求的相关证书或证明材料；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5.属机关、事业单位在编正式工作人员还须按干部人事管理权限提供单位和主管部门同意报考的证明。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凡与报考资格条件要求不符或不能按规定提供证件材料的，取消其参加考核资格。未按时进行资格复审且未提前说明原因的，视为自动放弃。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资格审查贯穿于招聘工作全过程，如在招聘过程中的任何环节发现应聘人员有不符合招聘岗位条件要求或违纪违规等情况，将随时取消应聘资格或予以解聘。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资格复审合格的报考人员，由学院发放专业测试通知书，专业测试不收取费用。资格复审时间、地点另行通知。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方正黑体_GBK" w:hAnsi="方正黑体_GBK" w:eastAsia="方正黑体_GBK" w:cs="方正黑体_GBK"/>
          <w:color w:val="222222"/>
          <w:sz w:val="32"/>
          <w:szCs w:val="32"/>
        </w:rPr>
      </w:pPr>
      <w:r>
        <w:rPr>
          <w:rFonts w:hint="default" w:ascii="方正黑体_GBK" w:hAnsi="方正黑体_GBK" w:eastAsia="方正黑体_GBK" w:cs="方正黑体_GBK"/>
          <w:color w:val="222222"/>
          <w:sz w:val="32"/>
          <w:szCs w:val="32"/>
        </w:rPr>
        <w:t>五、专业测试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方正楷体_GBK" w:hAnsi="方正楷体_GBK" w:eastAsia="方正楷体_GBK" w:cs="方正楷体_GBK"/>
          <w:color w:val="222222"/>
          <w:sz w:val="32"/>
          <w:szCs w:val="32"/>
        </w:rPr>
      </w:pPr>
      <w:r>
        <w:rPr>
          <w:rFonts w:hint="default" w:ascii="方正楷体_GBK" w:hAnsi="方正楷体_GBK" w:eastAsia="方正楷体_GBK" w:cs="方正楷体_GBK"/>
          <w:color w:val="222222"/>
          <w:sz w:val="32"/>
          <w:szCs w:val="32"/>
        </w:rPr>
        <w:t>（一）专业测试方式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专业测试采取学术科研成果阐述（PPT展示）和试讲相结合的方式，时间各15分钟，共计30分钟。学术科研成果阐述主要考查报考人员的研究背景和经历、参与的科研项目、学术成果、未来研究计划等方面；试讲主要考查报考人员掌握教学内容、运用教学方法与技能、教学效果以及仪表举止等。学术科研成果阐述和试讲教材由报考人员提前自行准备。专业测试顺序于专业测试当天抽签确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方正楷体_GBK" w:hAnsi="方正楷体_GBK" w:eastAsia="方正楷体_GBK" w:cs="方正楷体_GBK"/>
          <w:color w:val="222222"/>
          <w:sz w:val="32"/>
          <w:szCs w:val="32"/>
        </w:rPr>
      </w:pPr>
      <w:r>
        <w:rPr>
          <w:rFonts w:hint="default" w:ascii="方正楷体_GBK" w:hAnsi="方正楷体_GBK" w:eastAsia="方正楷体_GBK" w:cs="方正楷体_GBK"/>
          <w:color w:val="222222"/>
          <w:sz w:val="32"/>
          <w:szCs w:val="32"/>
        </w:rPr>
        <w:t>（二）专业测试时间和地点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专业测试时间和地点另行通知。参加专业测试的人员须持本人有效身份证、专业测试通知书（均为原件）准时到指定地点参加专业测试。未按时报到的人员，视为自动放弃。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eastAsia" w:ascii="方正楷体_GBK" w:hAnsi="方正楷体_GBK" w:eastAsia="方正楷体_GBK" w:cs="方正楷体_GBK"/>
          <w:color w:val="222222"/>
          <w:sz w:val="32"/>
          <w:szCs w:val="32"/>
        </w:rPr>
      </w:pPr>
      <w:r>
        <w:rPr>
          <w:rFonts w:hint="eastAsia" w:ascii="方正楷体_GBK" w:hAnsi="方正楷体_GBK" w:eastAsia="方正楷体_GBK" w:cs="方正楷体_GBK"/>
          <w:color w:val="222222"/>
          <w:sz w:val="32"/>
          <w:szCs w:val="32"/>
        </w:rPr>
        <w:t>（三）专业测试成绩</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学术科研成果阐述和试讲均采取百分制，专业测试最终成绩按学术科研成果阐述成绩占40%、试讲成绩占60%合成确定。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计算时分别保留到小数点后两位，小数点后第三位四舍五入。专业测试成绩当场评定并向考生公布。专业测试成绩在专业测试结束后10个工作日内在安徽省粮食和物资储备局网站（lswz.ah.gov.cn）、安徽粮食工程职业学院网站（www.ahly.edu.cn）公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为确保新进人员质量，设定专业测试最低控制合格分数线为70分。达到最低控制合格线的应聘人员，根据岗位招聘计划数，从高分到低分，按1:1比例等额确定体检、考察对象（如遇同一岗位考生专业测试成绩相同时，以试讲成绩得分高者优先。若学术科研成果阐述成绩和试讲成绩均相同，则采取加试的方法，加试方案另行公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（四）专业测试考官组组成</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专业测试考官组由7人组成，其中外聘考官不少于4人。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方正黑体_GBK" w:hAnsi="方正黑体_GBK" w:eastAsia="方正黑体_GBK" w:cs="方正黑体_GBK"/>
          <w:color w:val="222222"/>
          <w:sz w:val="32"/>
          <w:szCs w:val="32"/>
        </w:rPr>
      </w:pPr>
      <w:r>
        <w:rPr>
          <w:rFonts w:hint="default" w:ascii="方正黑体_GBK" w:hAnsi="方正黑体_GBK" w:eastAsia="方正黑体_GBK" w:cs="方正黑体_GBK"/>
          <w:color w:val="222222"/>
          <w:sz w:val="32"/>
          <w:szCs w:val="32"/>
        </w:rPr>
        <w:t>六、体检考察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体检工作按照人力资源社会保障部、国家卫生计生委、国家公务员局《关于修订&lt;公务员录用体检通用标准（试行）&gt;及&lt;公务员录用体检操作手册（试行）&gt;有关内容的通知》（人社部发〔2016〕140号）和省委组织部、省人力资源和社会保障厅、省卫生厅《关于进一步规范全省事业单位公开招聘人员体检工作的通知》（皖人社秘〔2013〕208号）等有关规定执行。体检费用自理，具体时间地点另行通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考察工作根据拟聘用岗位的要求，采取查阅档案、谈话、函审等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并提供客观、详实的组织考察材料。同时，考察要按照《干部人事档案工作条例》《关于进一步从严管理干部档案的通知》等要求进行档案审核，重点审核“三龄二历”等内容，凡发现档案材料和信息涉嫌造假的，要立即查核，未核准前一律暂缓聘用程序；对发现不符合规定报考资格条件的，不作为拟聘用人选。</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根据《中共中央办公厅、国务院办公厅印发&lt;关于加快推进失信被执行人信用监督、警示和惩戒机制建设的意见&gt;的通知》（中办发〔2016〕64号）、《中共安徽省委办公厅安徽省人民政府办公厅印发关于加快推进失信被执行人信用监督、警示和惩戒机制建设的实施意见》（皖办发〔2017〕24号）、《安徽省社会信用体系建设联席会议办公室关于印发安徽省省级守信联合激励和失信联合惩戒措施清单（2018年版）的通知》（皖信用办〔2018〕56号）等文件精神，组织考察时要采取工作平台查询（查询平台：中国执行信息公开网失信被执行人查询专栏（http://zxgk.court.gov.cn）、个别谈话、与考察对象面谈等方式，深入了解考察对象的信用情况，考察结束时考察对象仍属于失信被执行人的，考察环节不予合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体检、考察合格人选出现缺额的，按照规定程序和时限，在同岗位报考人员中，按考试最终成绩从高分到低分依次等额递补，递补各不超过两次。拟聘用人员名单公示结束，不再递补。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方正黑体_GBK" w:hAnsi="方正黑体_GBK" w:eastAsia="方正黑体_GBK" w:cs="方正黑体_GBK"/>
          <w:color w:val="222222"/>
          <w:sz w:val="32"/>
          <w:szCs w:val="32"/>
        </w:rPr>
      </w:pPr>
      <w:r>
        <w:rPr>
          <w:rFonts w:hint="default" w:ascii="方正黑体_GBK" w:hAnsi="方正黑体_GBK" w:eastAsia="方正黑体_GBK" w:cs="方正黑体_GBK"/>
          <w:color w:val="222222"/>
          <w:sz w:val="32"/>
          <w:szCs w:val="32"/>
          <w:lang w:val="en-US" w:eastAsia="zh-CN"/>
        </w:rPr>
        <w:t>七、</w:t>
      </w:r>
      <w:r>
        <w:rPr>
          <w:rFonts w:hint="default" w:ascii="方正黑体_GBK" w:hAnsi="方正黑体_GBK" w:eastAsia="方正黑体_GBK" w:cs="方正黑体_GBK"/>
          <w:color w:val="222222"/>
          <w:sz w:val="32"/>
          <w:szCs w:val="32"/>
        </w:rPr>
        <w:t>公示聘用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对体检、考察均合格的人员，在安徽省粮食和物资储备局网站（lswz.ah.gov.cn）、安徽粮食工程职业学院网站（www.ahly.edu.cn）公示</w:t>
      </w:r>
      <w:r>
        <w:rPr>
          <w:rFonts w:hint="default" w:ascii="Times New Roman" w:hAnsi="Times New Roman" w:eastAsia="方正仿宋_GBK" w:cs="Times New Roman"/>
          <w:color w:val="222222"/>
          <w:sz w:val="32"/>
          <w:szCs w:val="32"/>
          <w:lang w:val="en-US" w:eastAsia="zh-CN"/>
        </w:rPr>
        <w:t>5个工作日</w:t>
      </w:r>
      <w:r>
        <w:rPr>
          <w:rFonts w:hint="default" w:ascii="Times New Roman" w:hAnsi="Times New Roman" w:eastAsia="方正仿宋_GBK" w:cs="Times New Roman"/>
          <w:color w:val="222222"/>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经公示无异议或公示结果不影响聘用的，由安徽粮食工程职业学院按照规定将相关材料报安徽省粮食和物资储备局审查后，报安徽省人力资源和社会保障厅办理有关报批手续。引进人才按全职方式引进聘用，由安徽粮食工程职业学院与引进人才签订聘用协议，明确岗位职责及工作任务和目标。根据《事业单位人事管理条例》（国务院令第652号）规定，事业单位新进人员实行聘用制，须与招聘单位签订聘用合同，确立人事关系。被引进人才与原单位之间产生的合同、经济等纠纷，均由本人负责解决并承担相应责任。拟聘人员需在规定时间内完成个人档案调档到校，并在规定时间内到校正式报到，对未在学院规定时间内报到上班或未能在2024年12月31日前提供招聘岗位所要求的相应层次的学历、学位等证书的报考人员，取消其聘用资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方正黑体_GBK" w:hAnsi="方正黑体_GBK" w:eastAsia="方正黑体_GBK" w:cs="方正黑体_GBK"/>
          <w:color w:val="222222"/>
          <w:sz w:val="32"/>
          <w:szCs w:val="32"/>
        </w:rPr>
      </w:pPr>
      <w:r>
        <w:rPr>
          <w:rFonts w:hint="default" w:ascii="方正黑体_GBK" w:hAnsi="方正黑体_GBK" w:eastAsia="方正黑体_GBK" w:cs="方正黑体_GBK"/>
          <w:color w:val="222222"/>
          <w:sz w:val="32"/>
          <w:szCs w:val="32"/>
        </w:rPr>
        <w:t>八、引进人才待遇和管理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引进人员被录用后，除纳入事业单位编制享受学院事业单位在编在岗人员工资福利待遇外，还享受学院研究决定的经费待遇（具体见附件2）。</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default" w:ascii="方正黑体_GBK" w:hAnsi="方正黑体_GBK" w:eastAsia="方正黑体_GBK" w:cs="方正黑体_GBK"/>
          <w:color w:val="222222"/>
          <w:sz w:val="32"/>
          <w:szCs w:val="32"/>
        </w:rPr>
      </w:pPr>
      <w:r>
        <w:rPr>
          <w:rFonts w:hint="default" w:ascii="方正黑体_GBK" w:hAnsi="方正黑体_GBK" w:eastAsia="方正黑体_GBK" w:cs="方正黑体_GBK"/>
          <w:color w:val="222222"/>
          <w:sz w:val="32"/>
          <w:szCs w:val="32"/>
        </w:rPr>
        <w:t>九、组织领导与监督</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招聘工作严格执行民主、公开、竞争、择优的原则，专业测试在省人力资源和社会保障厅、省粮食和物资储备局的指导监督下，由安徽粮食工程职业学院按安徽省人事考试规则和保密、回避等规定负责组织实施，省纪委监委驻省发展改革委纪检监察组、省粮食和物资储备局机关纪委、学院纪委全程参与监督。</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咨询电话：</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安徽粮食工程职业学院0551-65277635、65221982。</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监督电话：</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0551-62870593（省粮食和物资储备局机关纪委）；</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0551-62602183（省纪委监委驻省发展改革委纪检监察组）；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0551-66011875（安徽粮食工程职业学院纪检监察室）。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特此公告。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79" w:firstLineChars="181"/>
        <w:jc w:val="both"/>
        <w:textAlignment w:val="auto"/>
        <w:rPr>
          <w:rFonts w:hint="default" w:ascii="Times New Roman" w:hAnsi="Times New Roman" w:eastAsia="方正仿宋_GBK" w:cs="Times New Roman"/>
          <w:color w:val="222222"/>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1758" w:leftChars="304" w:hanging="1120" w:hangingChars="350"/>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附件：1.安徽粮食工程职业学院2024年度引进第二批高层次人才报名资格审查表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1497" w:firstLineChars="468"/>
        <w:jc w:val="both"/>
        <w:textAlignment w:val="auto"/>
        <w:rPr>
          <w:rFonts w:hint="default" w:ascii="Times New Roman" w:hAnsi="Times New Roman" w:eastAsia="方正仿宋_GBK" w:cs="Times New Roman"/>
          <w:color w:val="222222"/>
          <w:sz w:val="32"/>
          <w:szCs w:val="32"/>
        </w:rPr>
      </w:pPr>
      <w:r>
        <w:rPr>
          <w:rFonts w:hint="default" w:ascii="Times New Roman" w:hAnsi="Times New Roman" w:eastAsia="方正仿宋_GBK" w:cs="Times New Roman"/>
          <w:color w:val="222222"/>
          <w:sz w:val="32"/>
          <w:szCs w:val="32"/>
        </w:rPr>
        <w:t>2.引进人才待遇和管理要求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both"/>
        <w:textAlignment w:val="auto"/>
        <w:rPr>
          <w:rFonts w:hint="default" w:ascii="Times New Roman" w:hAnsi="Times New Roman" w:eastAsia="方正仿宋_GBK" w:cs="Times New Roman"/>
          <w:color w:val="222222"/>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right"/>
        <w:textAlignment w:val="auto"/>
        <w:rPr>
          <w:rFonts w:hint="default" w:ascii="Times New Roman" w:hAnsi="Times New Roman" w:eastAsia="方正仿宋_GBK" w:cs="Times New Roman"/>
          <w:color w:val="222222"/>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420"/>
        <w:jc w:val="right"/>
        <w:textAlignment w:val="auto"/>
        <w:rPr>
          <w:rFonts w:hint="default" w:ascii="Times New Roman" w:hAnsi="Times New Roman" w:eastAsia="方正仿宋_GBK" w:cs="Times New Roman"/>
          <w:color w:val="222222"/>
          <w:sz w:val="32"/>
          <w:szCs w:val="32"/>
          <w:lang w:val="en-US" w:eastAsia="zh-CN"/>
        </w:rPr>
      </w:pPr>
      <w:r>
        <w:rPr>
          <w:rFonts w:hint="default" w:ascii="Times New Roman" w:hAnsi="Times New Roman" w:eastAsia="方正仿宋_GBK" w:cs="Times New Roman"/>
          <w:color w:val="222222"/>
          <w:sz w:val="32"/>
          <w:szCs w:val="32"/>
          <w:lang w:val="en-US" w:eastAsia="zh-CN"/>
        </w:rPr>
        <w:t>安徽粮食工程职业学院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right="151" w:rightChars="72" w:firstLine="420"/>
        <w:jc w:val="right"/>
        <w:textAlignment w:val="auto"/>
        <w:rPr>
          <w:rFonts w:hint="default" w:ascii="Times New Roman" w:hAnsi="Times New Roman" w:eastAsia="方正仿宋_GBK" w:cs="Times New Roman"/>
          <w:color w:val="222222"/>
          <w:sz w:val="32"/>
          <w:szCs w:val="32"/>
          <w:highlight w:val="none"/>
          <w:lang w:val="en-US" w:eastAsia="zh-CN"/>
        </w:rPr>
      </w:pPr>
      <w:r>
        <w:rPr>
          <w:rFonts w:hint="default" w:ascii="Times New Roman" w:hAnsi="Times New Roman" w:eastAsia="方正仿宋_GBK" w:cs="Times New Roman"/>
          <w:color w:val="222222"/>
          <w:sz w:val="32"/>
          <w:szCs w:val="32"/>
          <w:highlight w:val="none"/>
          <w:lang w:val="en-US" w:eastAsia="zh-CN"/>
        </w:rPr>
        <w:t xml:space="preserve"> 2024年</w:t>
      </w:r>
      <w:r>
        <w:rPr>
          <w:rFonts w:hint="eastAsia" w:ascii="Times New Roman" w:hAnsi="Times New Roman" w:eastAsia="方正仿宋_GBK" w:cs="Times New Roman"/>
          <w:color w:val="222222"/>
          <w:sz w:val="32"/>
          <w:szCs w:val="32"/>
          <w:highlight w:val="none"/>
          <w:lang w:val="en-US" w:eastAsia="zh-CN"/>
        </w:rPr>
        <w:t>10</w:t>
      </w:r>
      <w:r>
        <w:rPr>
          <w:rFonts w:hint="default" w:ascii="Times New Roman" w:hAnsi="Times New Roman" w:eastAsia="方正仿宋_GBK" w:cs="Times New Roman"/>
          <w:color w:val="222222"/>
          <w:sz w:val="32"/>
          <w:szCs w:val="32"/>
          <w:highlight w:val="none"/>
          <w:lang w:val="en-US" w:eastAsia="zh-CN"/>
        </w:rPr>
        <w:t>月</w:t>
      </w:r>
      <w:r>
        <w:rPr>
          <w:rFonts w:hint="eastAsia" w:ascii="Times New Roman" w:hAnsi="Times New Roman" w:eastAsia="方正仿宋_GBK" w:cs="Times New Roman"/>
          <w:color w:val="222222"/>
          <w:sz w:val="32"/>
          <w:szCs w:val="32"/>
          <w:highlight w:val="none"/>
          <w:lang w:val="en-US" w:eastAsia="zh-CN"/>
        </w:rPr>
        <w:t>10</w:t>
      </w:r>
      <w:r>
        <w:rPr>
          <w:rFonts w:hint="default" w:ascii="Times New Roman" w:hAnsi="Times New Roman" w:eastAsia="方正仿宋_GBK" w:cs="Times New Roman"/>
          <w:color w:val="222222"/>
          <w:sz w:val="32"/>
          <w:szCs w:val="32"/>
          <w:highlight w:val="none"/>
          <w:lang w:val="en-US" w:eastAsia="zh-CN"/>
        </w:rPr>
        <w:t>日</w:t>
      </w:r>
    </w:p>
    <w:p>
      <w:pPr>
        <w:rPr>
          <w:rFonts w:hint="default" w:ascii="Times New Roman" w:hAnsi="Times New Roman" w:eastAsia="方正仿宋_GBK" w:cs="Times New Roman"/>
          <w:color w:val="222222"/>
          <w:sz w:val="32"/>
          <w:szCs w:val="32"/>
          <w:highlight w:val="none"/>
          <w:lang w:val="en-US" w:eastAsia="zh-CN"/>
        </w:rPr>
      </w:pPr>
      <w:r>
        <w:rPr>
          <w:rFonts w:hint="default" w:ascii="Times New Roman" w:hAnsi="Times New Roman" w:eastAsia="方正仿宋_GBK" w:cs="Times New Roman"/>
          <w:color w:val="222222"/>
          <w:sz w:val="32"/>
          <w:szCs w:val="32"/>
          <w:highlight w:val="none"/>
          <w:lang w:val="en-US" w:eastAsia="zh-CN"/>
        </w:rPr>
        <w:br w:type="page"/>
      </w:r>
    </w:p>
    <w:p>
      <w:pPr>
        <w:keepNext w:val="0"/>
        <w:keepLines w:val="0"/>
        <w:pageBreakBefore w:val="0"/>
        <w:widowControl/>
        <w:kinsoku/>
        <w:wordWrap/>
        <w:overflowPunct/>
        <w:topLinePunct w:val="0"/>
        <w:autoSpaceDE/>
        <w:autoSpaceDN/>
        <w:bidi w:val="0"/>
        <w:ind w:left="0" w:leftChars="0"/>
        <w:textAlignment w:val="auto"/>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kinsoku/>
        <w:wordWrap/>
        <w:overflowPunct/>
        <w:topLinePunct w:val="0"/>
        <w:autoSpaceDE/>
        <w:autoSpaceDN/>
        <w:bidi w:val="0"/>
        <w:spacing w:line="560" w:lineRule="exact"/>
        <w:ind w:left="0" w:leftChars="0"/>
        <w:jc w:val="center"/>
        <w:textAlignment w:val="auto"/>
        <w:rPr>
          <w:rFonts w:ascii="方正小标宋简体" w:hAnsi="宋体" w:eastAsia="方正小标宋简体" w:cs="微软雅黑"/>
          <w:bCs/>
          <w:sz w:val="36"/>
          <w:szCs w:val="36"/>
        </w:rPr>
      </w:pPr>
      <w:r>
        <w:rPr>
          <w:rFonts w:hint="eastAsia" w:ascii="方正小标宋简体" w:hAnsi="宋体" w:eastAsia="方正小标宋简体" w:cs="微软雅黑"/>
          <w:bCs/>
          <w:sz w:val="36"/>
          <w:szCs w:val="36"/>
        </w:rPr>
        <w:t>安徽粮食工程职业学院</w:t>
      </w:r>
    </w:p>
    <w:p>
      <w:pPr>
        <w:keepNext w:val="0"/>
        <w:keepLines w:val="0"/>
        <w:pageBreakBefore w:val="0"/>
        <w:widowControl/>
        <w:kinsoku/>
        <w:wordWrap/>
        <w:overflowPunct/>
        <w:topLinePunct w:val="0"/>
        <w:autoSpaceDE/>
        <w:autoSpaceDN/>
        <w:bidi w:val="0"/>
        <w:spacing w:line="560" w:lineRule="exact"/>
        <w:ind w:left="0" w:leftChars="0"/>
        <w:jc w:val="center"/>
        <w:textAlignment w:val="auto"/>
        <w:rPr>
          <w:rFonts w:ascii="方正小标宋简体" w:hAnsi="宋体" w:eastAsia="方正小标宋简体" w:cs="微软雅黑"/>
          <w:bCs/>
          <w:sz w:val="36"/>
          <w:szCs w:val="36"/>
        </w:rPr>
      </w:pPr>
      <w:r>
        <w:rPr>
          <w:rFonts w:hint="eastAsia" w:ascii="方正小标宋简体" w:hAnsi="宋体" w:eastAsia="方正小标宋简体" w:cs="微软雅黑"/>
          <w:bCs/>
          <w:sz w:val="36"/>
          <w:szCs w:val="36"/>
        </w:rPr>
        <w:t>2024年度引进第二批高层次人才报名资格审查表</w:t>
      </w:r>
    </w:p>
    <w:p>
      <w:pPr>
        <w:keepNext w:val="0"/>
        <w:keepLines w:val="0"/>
        <w:pageBreakBefore w:val="0"/>
        <w:widowControl/>
        <w:kinsoku/>
        <w:wordWrap/>
        <w:overflowPunct/>
        <w:topLinePunct w:val="0"/>
        <w:autoSpaceDE/>
        <w:autoSpaceDN/>
        <w:bidi w:val="0"/>
        <w:spacing w:line="560" w:lineRule="exact"/>
        <w:ind w:left="0" w:leftChars="0"/>
        <w:jc w:val="right"/>
        <w:textAlignment w:val="auto"/>
        <w:rPr>
          <w:rFonts w:ascii="仿宋_GB2312" w:eastAsia="仿宋_GB2312"/>
          <w:sz w:val="24"/>
        </w:rPr>
      </w:pPr>
      <w:r>
        <w:rPr>
          <w:rFonts w:hint="eastAsia" w:ascii="仿宋_GB2312" w:eastAsia="仿宋_GB2312"/>
          <w:sz w:val="24"/>
        </w:rPr>
        <w:t>填表时间：    年   月   日</w:t>
      </w:r>
    </w:p>
    <w:tbl>
      <w:tblPr>
        <w:tblStyle w:val="5"/>
        <w:tblW w:w="9729"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68"/>
        <w:gridCol w:w="715"/>
        <w:gridCol w:w="444"/>
        <w:gridCol w:w="761"/>
        <w:gridCol w:w="485"/>
        <w:gridCol w:w="1219"/>
        <w:gridCol w:w="171"/>
        <w:gridCol w:w="966"/>
        <w:gridCol w:w="209"/>
        <w:gridCol w:w="780"/>
        <w:gridCol w:w="105"/>
        <w:gridCol w:w="466"/>
        <w:gridCol w:w="479"/>
        <w:gridCol w:w="75"/>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1"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姓   名</w:t>
            </w:r>
          </w:p>
        </w:tc>
        <w:tc>
          <w:tcPr>
            <w:tcW w:w="1159"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身份证号</w:t>
            </w:r>
          </w:p>
        </w:tc>
        <w:tc>
          <w:tcPr>
            <w:tcW w:w="2697" w:type="dxa"/>
            <w:gridSpan w:val="6"/>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07" w:type="dxa"/>
            <w:gridSpan w:val="3"/>
            <w:vMerge w:val="restart"/>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1"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岗位代码</w:t>
            </w:r>
          </w:p>
        </w:tc>
        <w:tc>
          <w:tcPr>
            <w:tcW w:w="1159"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761" w:type="dxa"/>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性别</w:t>
            </w:r>
          </w:p>
        </w:tc>
        <w:tc>
          <w:tcPr>
            <w:tcW w:w="1704"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1137"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bCs/>
                <w:szCs w:val="21"/>
              </w:rPr>
            </w:pPr>
            <w:r>
              <w:rPr>
                <w:rFonts w:hint="eastAsia" w:ascii="宋体" w:hAnsi="宋体"/>
                <w:bCs/>
              </w:rPr>
              <w:t>出生年月</w:t>
            </w:r>
          </w:p>
        </w:tc>
        <w:tc>
          <w:tcPr>
            <w:tcW w:w="1560"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07" w:type="dxa"/>
            <w:gridSpan w:val="3"/>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1"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户口所在地</w:t>
            </w:r>
          </w:p>
        </w:tc>
        <w:tc>
          <w:tcPr>
            <w:tcW w:w="3624"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1137"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bCs/>
                <w:szCs w:val="21"/>
              </w:rPr>
            </w:pPr>
            <w:r>
              <w:rPr>
                <w:rFonts w:hint="eastAsia" w:ascii="宋体" w:hAnsi="宋体"/>
                <w:bCs/>
              </w:rPr>
              <w:t>婚姻状况</w:t>
            </w:r>
          </w:p>
        </w:tc>
        <w:tc>
          <w:tcPr>
            <w:tcW w:w="1560"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07" w:type="dxa"/>
            <w:gridSpan w:val="3"/>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1"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政治面貌</w:t>
            </w:r>
          </w:p>
        </w:tc>
        <w:tc>
          <w:tcPr>
            <w:tcW w:w="3624"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1137"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民   族</w:t>
            </w:r>
          </w:p>
        </w:tc>
        <w:tc>
          <w:tcPr>
            <w:tcW w:w="1560"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07" w:type="dxa"/>
            <w:gridSpan w:val="3"/>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1"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毕业学校</w:t>
            </w:r>
          </w:p>
        </w:tc>
        <w:tc>
          <w:tcPr>
            <w:tcW w:w="3624"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1137"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所学专业（方向）</w:t>
            </w:r>
          </w:p>
        </w:tc>
        <w:tc>
          <w:tcPr>
            <w:tcW w:w="1560"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07" w:type="dxa"/>
            <w:gridSpan w:val="3"/>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1"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bCs/>
                <w:szCs w:val="21"/>
              </w:rPr>
            </w:pPr>
            <w:r>
              <w:rPr>
                <w:rFonts w:hint="eastAsia" w:ascii="宋体" w:hAnsi="宋体"/>
                <w:bCs/>
              </w:rPr>
              <w:t>最高学历</w:t>
            </w:r>
          </w:p>
        </w:tc>
        <w:tc>
          <w:tcPr>
            <w:tcW w:w="3624"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b/>
                <w:bCs/>
                <w:szCs w:val="21"/>
              </w:rPr>
            </w:pPr>
          </w:p>
        </w:tc>
        <w:tc>
          <w:tcPr>
            <w:tcW w:w="1137"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取得学历时间</w:t>
            </w:r>
          </w:p>
        </w:tc>
        <w:tc>
          <w:tcPr>
            <w:tcW w:w="3667" w:type="dxa"/>
            <w:gridSpan w:val="7"/>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1"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bCs/>
                <w:szCs w:val="21"/>
              </w:rPr>
            </w:pPr>
            <w:r>
              <w:rPr>
                <w:rFonts w:hint="eastAsia" w:ascii="宋体" w:hAnsi="宋体"/>
                <w:bCs/>
              </w:rPr>
              <w:t>最高学位</w:t>
            </w:r>
          </w:p>
        </w:tc>
        <w:tc>
          <w:tcPr>
            <w:tcW w:w="3624"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b/>
                <w:bCs/>
                <w:szCs w:val="21"/>
              </w:rPr>
            </w:pPr>
          </w:p>
        </w:tc>
        <w:tc>
          <w:tcPr>
            <w:tcW w:w="1137"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取得学位时间</w:t>
            </w:r>
          </w:p>
        </w:tc>
        <w:tc>
          <w:tcPr>
            <w:tcW w:w="3667" w:type="dxa"/>
            <w:gridSpan w:val="7"/>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6"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bCs/>
                <w:szCs w:val="21"/>
              </w:rPr>
            </w:pPr>
            <w:r>
              <w:rPr>
                <w:rFonts w:hint="eastAsia" w:ascii="宋体" w:hAnsi="宋体"/>
                <w:bCs/>
              </w:rPr>
              <w:t>现工作单位、</w:t>
            </w:r>
          </w:p>
          <w:p>
            <w:pPr>
              <w:keepNext w:val="0"/>
              <w:keepLines w:val="0"/>
              <w:pageBreakBefore w:val="0"/>
              <w:widowControl/>
              <w:kinsoku/>
              <w:wordWrap/>
              <w:overflowPunct/>
              <w:topLinePunct w:val="0"/>
              <w:autoSpaceDE/>
              <w:autoSpaceDN/>
              <w:bidi w:val="0"/>
              <w:ind w:left="0" w:leftChars="0"/>
              <w:jc w:val="center"/>
              <w:textAlignment w:val="auto"/>
              <w:rPr>
                <w:rFonts w:ascii="宋体" w:hAnsi="宋体"/>
                <w:bCs/>
                <w:szCs w:val="21"/>
              </w:rPr>
            </w:pPr>
            <w:r>
              <w:rPr>
                <w:rFonts w:hint="eastAsia" w:ascii="宋体" w:hAnsi="宋体"/>
                <w:bCs/>
              </w:rPr>
              <w:t>职务、职称</w:t>
            </w:r>
          </w:p>
        </w:tc>
        <w:tc>
          <w:tcPr>
            <w:tcW w:w="4046" w:type="dxa"/>
            <w:gridSpan w:val="6"/>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b/>
                <w:bCs/>
                <w:szCs w:val="21"/>
              </w:rPr>
            </w:pPr>
          </w:p>
        </w:tc>
        <w:tc>
          <w:tcPr>
            <w:tcW w:w="1560"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职称取得时间</w:t>
            </w:r>
          </w:p>
        </w:tc>
        <w:tc>
          <w:tcPr>
            <w:tcW w:w="210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6"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电子邮箱</w:t>
            </w:r>
          </w:p>
        </w:tc>
        <w:tc>
          <w:tcPr>
            <w:tcW w:w="4046" w:type="dxa"/>
            <w:gridSpan w:val="6"/>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1560"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联系电话</w:t>
            </w:r>
          </w:p>
        </w:tc>
        <w:tc>
          <w:tcPr>
            <w:tcW w:w="210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6"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通讯地址</w:t>
            </w:r>
          </w:p>
        </w:tc>
        <w:tc>
          <w:tcPr>
            <w:tcW w:w="4046" w:type="dxa"/>
            <w:gridSpan w:val="6"/>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 xml:space="preserve">                                  </w:t>
            </w:r>
          </w:p>
        </w:tc>
        <w:tc>
          <w:tcPr>
            <w:tcW w:w="1560"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邮    编</w:t>
            </w:r>
          </w:p>
        </w:tc>
        <w:tc>
          <w:tcPr>
            <w:tcW w:w="2107" w:type="dxa"/>
            <w:gridSpan w:val="3"/>
            <w:vAlign w:val="center"/>
          </w:tcPr>
          <w:p>
            <w:pPr>
              <w:keepNext w:val="0"/>
              <w:keepLines w:val="0"/>
              <w:pageBreakBefore w:val="0"/>
              <w:widowControl/>
              <w:kinsoku/>
              <w:wordWrap/>
              <w:overflowPunct/>
              <w:topLinePunct w:val="0"/>
              <w:autoSpaceDE/>
              <w:autoSpaceDN/>
              <w:bidi w:val="0"/>
              <w:ind w:left="0" w:leftChars="0" w:firstLine="3780" w:firstLineChars="1800"/>
              <w:jc w:val="lef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6"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家庭详细地址</w:t>
            </w:r>
          </w:p>
        </w:tc>
        <w:tc>
          <w:tcPr>
            <w:tcW w:w="7713" w:type="dxa"/>
            <w:gridSpan w:val="13"/>
            <w:vAlign w:val="center"/>
          </w:tcPr>
          <w:p>
            <w:pPr>
              <w:keepNext w:val="0"/>
              <w:keepLines w:val="0"/>
              <w:pageBreakBefore w:val="0"/>
              <w:widowControl/>
              <w:kinsoku/>
              <w:wordWrap/>
              <w:overflowPunct/>
              <w:topLinePunct w:val="0"/>
              <w:autoSpaceDE/>
              <w:autoSpaceDN/>
              <w:bidi w:val="0"/>
              <w:ind w:left="0" w:leftChars="0" w:firstLine="3780" w:firstLineChars="1800"/>
              <w:jc w:val="lef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6"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海外学习/工作背景</w:t>
            </w:r>
          </w:p>
        </w:tc>
        <w:tc>
          <w:tcPr>
            <w:tcW w:w="7713" w:type="dxa"/>
            <w:gridSpan w:val="1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3" w:type="dxa"/>
            <w:vMerge w:val="restart"/>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家庭主要成员</w:t>
            </w: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rPr>
            </w:pPr>
            <w:r>
              <w:rPr>
                <w:rFonts w:hint="eastAsia" w:ascii="宋体" w:hAnsi="宋体"/>
              </w:rPr>
              <w:t>姓名</w:t>
            </w: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rPr>
            </w:pPr>
            <w:r>
              <w:rPr>
                <w:rFonts w:hint="eastAsia" w:ascii="宋体" w:hAnsi="宋体"/>
              </w:rPr>
              <w:t>与本人关系</w:t>
            </w: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rPr>
            </w:pPr>
            <w:r>
              <w:rPr>
                <w:rFonts w:hint="eastAsia" w:ascii="宋体" w:hAnsi="宋体"/>
              </w:rPr>
              <w:t>出生日期</w:t>
            </w: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rPr>
            </w:pPr>
            <w:r>
              <w:rPr>
                <w:rFonts w:hint="eastAsia" w:ascii="宋体" w:hAnsi="宋体"/>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3" w:type="dxa"/>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3" w:type="dxa"/>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3" w:type="dxa"/>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3" w:type="dxa"/>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3" w:type="dxa"/>
            <w:vMerge w:val="restart"/>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大学及以上</w:t>
            </w:r>
          </w:p>
          <w:p>
            <w:pPr>
              <w:keepNext w:val="0"/>
              <w:keepLines w:val="0"/>
              <w:pageBreakBefore w:val="0"/>
              <w:widowControl/>
              <w:kinsoku/>
              <w:wordWrap/>
              <w:overflowPunct/>
              <w:topLinePunct w:val="0"/>
              <w:autoSpaceDE/>
              <w:autoSpaceDN/>
              <w:bidi w:val="0"/>
              <w:ind w:left="0" w:leftChars="0"/>
              <w:jc w:val="center"/>
              <w:textAlignment w:val="auto"/>
              <w:rPr>
                <w:rFonts w:ascii="宋体" w:hAnsi="宋体"/>
              </w:rPr>
            </w:pPr>
            <w:r>
              <w:rPr>
                <w:rFonts w:hint="eastAsia" w:ascii="宋体" w:hAnsi="宋体"/>
              </w:rPr>
              <w:t>学习</w:t>
            </w:r>
          </w:p>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简历</w:t>
            </w: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起止年月</w:t>
            </w: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毕业学校</w:t>
            </w: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所学专业（方向）</w:t>
            </w: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获得学历学位</w:t>
            </w:r>
          </w:p>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3" w:type="dxa"/>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3" w:type="dxa"/>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3" w:type="dxa"/>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727"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01" w:type="dxa"/>
            <w:gridSpan w:val="2"/>
            <w:vMerge w:val="restart"/>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工作经历</w:t>
            </w:r>
          </w:p>
        </w:tc>
        <w:tc>
          <w:tcPr>
            <w:tcW w:w="1159"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起止年月</w:t>
            </w: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工作单位</w:t>
            </w: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职务、职称</w:t>
            </w: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r>
              <w:rPr>
                <w:rFonts w:hint="eastAsia" w:ascii="宋体" w:hAnsi="宋体"/>
              </w:rPr>
              <w:t>具有何种行业资格证书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01" w:type="dxa"/>
            <w:gridSpan w:val="2"/>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159"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01" w:type="dxa"/>
            <w:gridSpan w:val="2"/>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159"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01" w:type="dxa"/>
            <w:gridSpan w:val="2"/>
            <w:vMerge w:val="continue"/>
            <w:vAlign w:val="center"/>
          </w:tcPr>
          <w:p>
            <w:pPr>
              <w:keepNext w:val="0"/>
              <w:keepLines w:val="0"/>
              <w:pageBreakBefore w:val="0"/>
              <w:widowControl/>
              <w:kinsoku/>
              <w:wordWrap/>
              <w:overflowPunct/>
              <w:topLinePunct w:val="0"/>
              <w:autoSpaceDE/>
              <w:autoSpaceDN/>
              <w:bidi w:val="0"/>
              <w:ind w:left="0" w:leftChars="0"/>
              <w:jc w:val="left"/>
              <w:textAlignment w:val="auto"/>
              <w:rPr>
                <w:rFonts w:ascii="宋体" w:hAnsi="宋体"/>
                <w:szCs w:val="21"/>
              </w:rPr>
            </w:pPr>
          </w:p>
        </w:tc>
        <w:tc>
          <w:tcPr>
            <w:tcW w:w="1159" w:type="dxa"/>
            <w:gridSpan w:val="2"/>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465" w:type="dxa"/>
            <w:gridSpan w:val="3"/>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126" w:type="dxa"/>
            <w:gridSpan w:val="4"/>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c>
          <w:tcPr>
            <w:tcW w:w="2678" w:type="dxa"/>
            <w:gridSpan w:val="5"/>
            <w:vAlign w:val="center"/>
          </w:tcPr>
          <w:p>
            <w:pPr>
              <w:keepNext w:val="0"/>
              <w:keepLines w:val="0"/>
              <w:pageBreakBefore w:val="0"/>
              <w:widowControl/>
              <w:kinsoku/>
              <w:wordWrap/>
              <w:overflowPunct/>
              <w:topLinePunct w:val="0"/>
              <w:autoSpaceDE/>
              <w:autoSpaceDN/>
              <w:bidi w:val="0"/>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729" w:type="dxa"/>
            <w:gridSpan w:val="16"/>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ascii="宋体" w:hAnsi="宋体"/>
                <w:bCs/>
                <w:szCs w:val="21"/>
              </w:rPr>
            </w:pPr>
            <w:r>
              <w:rPr>
                <w:rFonts w:hint="eastAsia" w:ascii="宋体" w:hAnsi="宋体"/>
              </w:rPr>
              <w:t>论文论著情况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706" w:type="dxa"/>
            <w:gridSpan w:val="6"/>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ascii="宋体" w:hAnsi="宋体"/>
                <w:bCs/>
                <w:szCs w:val="21"/>
              </w:rPr>
            </w:pPr>
            <w:r>
              <w:rPr>
                <w:rFonts w:hint="eastAsia" w:ascii="宋体" w:hAnsi="宋体"/>
              </w:rPr>
              <w:t>名称</w:t>
            </w:r>
          </w:p>
        </w:tc>
        <w:tc>
          <w:tcPr>
            <w:tcW w:w="1390"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日  期</w:t>
            </w:r>
          </w:p>
        </w:tc>
        <w:tc>
          <w:tcPr>
            <w:tcW w:w="2060" w:type="dxa"/>
            <w:gridSpan w:val="4"/>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出版社和书号或期刊名称、刊号、期号</w:t>
            </w:r>
          </w:p>
        </w:tc>
        <w:tc>
          <w:tcPr>
            <w:tcW w:w="1020" w:type="dxa"/>
            <w:gridSpan w:val="3"/>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spacing w:val="-20"/>
              </w:rPr>
              <w:t>类别</w:t>
            </w:r>
          </w:p>
        </w:tc>
        <w:tc>
          <w:tcPr>
            <w:tcW w:w="1553" w:type="dxa"/>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pacing w:val="-20"/>
                <w:szCs w:val="21"/>
              </w:rPr>
            </w:pPr>
            <w:r>
              <w:rPr>
                <w:rFonts w:hint="eastAsia" w:ascii="宋体" w:hAnsi="宋体"/>
                <w:spacing w:val="-20"/>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706" w:type="dxa"/>
            <w:gridSpan w:val="6"/>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textAlignment w:val="auto"/>
              <w:rPr>
                <w:rFonts w:ascii="宋体" w:hAnsi="宋体"/>
                <w:szCs w:val="21"/>
              </w:rPr>
            </w:pPr>
          </w:p>
        </w:tc>
        <w:tc>
          <w:tcPr>
            <w:tcW w:w="1390"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p>
        </w:tc>
        <w:tc>
          <w:tcPr>
            <w:tcW w:w="2060" w:type="dxa"/>
            <w:gridSpan w:val="4"/>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pacing w:val="-20"/>
                <w:szCs w:val="21"/>
              </w:rPr>
            </w:pPr>
          </w:p>
        </w:tc>
        <w:tc>
          <w:tcPr>
            <w:tcW w:w="1020" w:type="dxa"/>
            <w:gridSpan w:val="3"/>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pacing w:val="-20"/>
                <w:szCs w:val="21"/>
              </w:rPr>
            </w:pPr>
          </w:p>
        </w:tc>
        <w:tc>
          <w:tcPr>
            <w:tcW w:w="1553" w:type="dxa"/>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729" w:type="dxa"/>
            <w:gridSpan w:val="16"/>
            <w:vAlign w:val="center"/>
          </w:tcPr>
          <w:p>
            <w:pPr>
              <w:keepNext w:val="0"/>
              <w:keepLines w:val="0"/>
              <w:pageBreakBefore w:val="0"/>
              <w:widowControl/>
              <w:kinsoku/>
              <w:wordWrap/>
              <w:overflowPunct/>
              <w:topLinePunct w:val="0"/>
              <w:autoSpaceDE/>
              <w:autoSpaceDN/>
              <w:bidi w:val="0"/>
              <w:spacing w:line="400" w:lineRule="atLeast"/>
              <w:ind w:left="0" w:leftChars="0"/>
              <w:jc w:val="left"/>
              <w:textAlignment w:val="auto"/>
              <w:rPr>
                <w:rFonts w:ascii="宋体" w:hAnsi="宋体"/>
                <w:spacing w:val="-20"/>
                <w:szCs w:val="21"/>
              </w:rPr>
            </w:pPr>
            <w:r>
              <w:rPr>
                <w:rFonts w:hint="eastAsia" w:ascii="宋体" w:hAnsi="宋体"/>
              </w:rPr>
              <w:t>说明：著作要填写书名、撰写章节、撰写字数、出版社及书号；论文要填写论文题目、刊物名称、刊号、期号、类别。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729" w:type="dxa"/>
            <w:gridSpan w:val="16"/>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bCs/>
                <w:szCs w:val="21"/>
              </w:rPr>
            </w:pPr>
            <w:r>
              <w:rPr>
                <w:rFonts w:hint="eastAsia" w:ascii="宋体" w:hAnsi="宋体"/>
              </w:rPr>
              <w:t>承担科研项目情况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06" w:type="dxa"/>
            <w:gridSpan w:val="6"/>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名称</w:t>
            </w:r>
          </w:p>
        </w:tc>
        <w:tc>
          <w:tcPr>
            <w:tcW w:w="1390"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立项单位</w:t>
            </w:r>
          </w:p>
        </w:tc>
        <w:tc>
          <w:tcPr>
            <w:tcW w:w="1175"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时间</w:t>
            </w:r>
          </w:p>
        </w:tc>
        <w:tc>
          <w:tcPr>
            <w:tcW w:w="885"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类别</w:t>
            </w:r>
          </w:p>
        </w:tc>
        <w:tc>
          <w:tcPr>
            <w:tcW w:w="945"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排名</w:t>
            </w:r>
          </w:p>
        </w:tc>
        <w:tc>
          <w:tcPr>
            <w:tcW w:w="1628"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706" w:type="dxa"/>
            <w:gridSpan w:val="6"/>
          </w:tcPr>
          <w:p>
            <w:pPr>
              <w:keepNext w:val="0"/>
              <w:keepLines w:val="0"/>
              <w:pageBreakBefore w:val="0"/>
              <w:widowControl/>
              <w:kinsoku/>
              <w:wordWrap/>
              <w:overflowPunct/>
              <w:topLinePunct w:val="0"/>
              <w:autoSpaceDE/>
              <w:autoSpaceDN/>
              <w:bidi w:val="0"/>
              <w:spacing w:line="400" w:lineRule="atLeast"/>
              <w:ind w:left="0" w:leftChars="0"/>
              <w:textAlignment w:val="auto"/>
              <w:rPr>
                <w:rFonts w:ascii="宋体" w:hAnsi="宋体"/>
                <w:szCs w:val="21"/>
              </w:rPr>
            </w:pPr>
          </w:p>
        </w:tc>
        <w:tc>
          <w:tcPr>
            <w:tcW w:w="1390" w:type="dxa"/>
            <w:gridSpan w:val="2"/>
          </w:tcPr>
          <w:p>
            <w:pPr>
              <w:keepNext w:val="0"/>
              <w:keepLines w:val="0"/>
              <w:pageBreakBefore w:val="0"/>
              <w:widowControl/>
              <w:kinsoku/>
              <w:wordWrap/>
              <w:overflowPunct/>
              <w:topLinePunct w:val="0"/>
              <w:autoSpaceDE/>
              <w:autoSpaceDN/>
              <w:bidi w:val="0"/>
              <w:spacing w:line="400" w:lineRule="atLeast"/>
              <w:ind w:left="0" w:leftChars="0"/>
              <w:textAlignment w:val="auto"/>
              <w:rPr>
                <w:rFonts w:ascii="宋体" w:hAnsi="宋体"/>
                <w:szCs w:val="21"/>
              </w:rPr>
            </w:pPr>
          </w:p>
        </w:tc>
        <w:tc>
          <w:tcPr>
            <w:tcW w:w="1175" w:type="dxa"/>
            <w:gridSpan w:val="2"/>
          </w:tcPr>
          <w:p>
            <w:pPr>
              <w:keepNext w:val="0"/>
              <w:keepLines w:val="0"/>
              <w:pageBreakBefore w:val="0"/>
              <w:widowControl/>
              <w:kinsoku/>
              <w:wordWrap/>
              <w:overflowPunct/>
              <w:topLinePunct w:val="0"/>
              <w:autoSpaceDE/>
              <w:autoSpaceDN/>
              <w:bidi w:val="0"/>
              <w:spacing w:line="400" w:lineRule="atLeast"/>
              <w:ind w:left="0" w:leftChars="0"/>
              <w:textAlignment w:val="auto"/>
              <w:rPr>
                <w:rFonts w:ascii="宋体" w:hAnsi="宋体"/>
                <w:szCs w:val="21"/>
              </w:rPr>
            </w:pPr>
          </w:p>
        </w:tc>
        <w:tc>
          <w:tcPr>
            <w:tcW w:w="885" w:type="dxa"/>
            <w:gridSpan w:val="2"/>
          </w:tcPr>
          <w:p>
            <w:pPr>
              <w:keepNext w:val="0"/>
              <w:keepLines w:val="0"/>
              <w:pageBreakBefore w:val="0"/>
              <w:widowControl/>
              <w:kinsoku/>
              <w:wordWrap/>
              <w:overflowPunct/>
              <w:topLinePunct w:val="0"/>
              <w:autoSpaceDE/>
              <w:autoSpaceDN/>
              <w:bidi w:val="0"/>
              <w:spacing w:line="400" w:lineRule="atLeast"/>
              <w:ind w:left="0" w:leftChars="0"/>
              <w:textAlignment w:val="auto"/>
              <w:rPr>
                <w:rFonts w:ascii="宋体" w:hAnsi="宋体"/>
                <w:szCs w:val="21"/>
              </w:rPr>
            </w:pPr>
          </w:p>
        </w:tc>
        <w:tc>
          <w:tcPr>
            <w:tcW w:w="945" w:type="dxa"/>
            <w:gridSpan w:val="2"/>
          </w:tcPr>
          <w:p>
            <w:pPr>
              <w:keepNext w:val="0"/>
              <w:keepLines w:val="0"/>
              <w:pageBreakBefore w:val="0"/>
              <w:widowControl/>
              <w:kinsoku/>
              <w:wordWrap/>
              <w:overflowPunct/>
              <w:topLinePunct w:val="0"/>
              <w:autoSpaceDE/>
              <w:autoSpaceDN/>
              <w:bidi w:val="0"/>
              <w:spacing w:line="400" w:lineRule="atLeast"/>
              <w:ind w:left="0" w:leftChars="0"/>
              <w:textAlignment w:val="auto"/>
              <w:rPr>
                <w:rFonts w:ascii="宋体" w:hAnsi="宋体"/>
                <w:szCs w:val="21"/>
              </w:rPr>
            </w:pPr>
          </w:p>
        </w:tc>
        <w:tc>
          <w:tcPr>
            <w:tcW w:w="1628" w:type="dxa"/>
            <w:gridSpan w:val="2"/>
          </w:tcPr>
          <w:p>
            <w:pPr>
              <w:keepNext w:val="0"/>
              <w:keepLines w:val="0"/>
              <w:pageBreakBefore w:val="0"/>
              <w:widowControl/>
              <w:kinsoku/>
              <w:wordWrap/>
              <w:overflowPunct/>
              <w:topLinePunct w:val="0"/>
              <w:autoSpaceDE/>
              <w:autoSpaceDN/>
              <w:bidi w:val="0"/>
              <w:spacing w:line="400" w:lineRule="atLeast"/>
              <w:ind w:left="0" w:leftChars="0"/>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729" w:type="dxa"/>
            <w:gridSpan w:val="16"/>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获科研奖励情况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706" w:type="dxa"/>
            <w:gridSpan w:val="6"/>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名称</w:t>
            </w:r>
          </w:p>
        </w:tc>
        <w:tc>
          <w:tcPr>
            <w:tcW w:w="2565" w:type="dxa"/>
            <w:gridSpan w:val="4"/>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授奖单位</w:t>
            </w:r>
          </w:p>
        </w:tc>
        <w:tc>
          <w:tcPr>
            <w:tcW w:w="885"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时间</w:t>
            </w:r>
          </w:p>
        </w:tc>
        <w:tc>
          <w:tcPr>
            <w:tcW w:w="945"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类别</w:t>
            </w:r>
          </w:p>
        </w:tc>
        <w:tc>
          <w:tcPr>
            <w:tcW w:w="1628"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706" w:type="dxa"/>
            <w:gridSpan w:val="6"/>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p>
        </w:tc>
        <w:tc>
          <w:tcPr>
            <w:tcW w:w="2565" w:type="dxa"/>
            <w:gridSpan w:val="4"/>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p>
        </w:tc>
        <w:tc>
          <w:tcPr>
            <w:tcW w:w="885"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p>
        </w:tc>
        <w:tc>
          <w:tcPr>
            <w:tcW w:w="945"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p>
        </w:tc>
        <w:tc>
          <w:tcPr>
            <w:tcW w:w="1628" w:type="dxa"/>
            <w:gridSpan w:val="2"/>
            <w:vAlign w:val="center"/>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729" w:type="dxa"/>
            <w:gridSpan w:val="16"/>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r>
              <w:rPr>
                <w:rFonts w:hint="eastAsia" w:ascii="宋体" w:hAnsi="宋体"/>
              </w:rPr>
              <w:t>其他业绩成果及需说明事项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9729" w:type="dxa"/>
            <w:gridSpan w:val="16"/>
          </w:tcPr>
          <w:p>
            <w:pPr>
              <w:keepNext w:val="0"/>
              <w:keepLines w:val="0"/>
              <w:pageBreakBefore w:val="0"/>
              <w:widowControl/>
              <w:kinsoku/>
              <w:wordWrap/>
              <w:overflowPunct/>
              <w:topLinePunct w:val="0"/>
              <w:autoSpaceDE/>
              <w:autoSpaceDN/>
              <w:bidi w:val="0"/>
              <w:spacing w:line="400" w:lineRule="atLeas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9729" w:type="dxa"/>
            <w:gridSpan w:val="16"/>
            <w:vAlign w:val="center"/>
          </w:tcPr>
          <w:p>
            <w:pPr>
              <w:keepNext w:val="0"/>
              <w:keepLines w:val="0"/>
              <w:pageBreakBefore w:val="0"/>
              <w:widowControl/>
              <w:kinsoku/>
              <w:wordWrap/>
              <w:overflowPunct/>
              <w:topLinePunct w:val="0"/>
              <w:autoSpaceDE/>
              <w:autoSpaceDN/>
              <w:bidi w:val="0"/>
              <w:spacing w:line="500" w:lineRule="exact"/>
              <w:ind w:left="0" w:leftChars="0" w:firstLine="420"/>
              <w:textAlignment w:val="auto"/>
              <w:rPr>
                <w:rFonts w:ascii="黑体" w:hAnsi="宋体" w:eastAsia="黑体"/>
                <w:sz w:val="24"/>
              </w:rPr>
            </w:pPr>
            <w:r>
              <w:rPr>
                <w:rFonts w:hint="eastAsia" w:ascii="宋体" w:hAnsi="宋体"/>
                <w:b/>
                <w:bCs/>
                <w:sz w:val="24"/>
              </w:rPr>
              <w:t>本人郑重承诺：以上所填写的信息完全真实，如有弄虚作假，则自动放弃考试和聘用资格，或由贵院实行“一票否决”。</w:t>
            </w:r>
          </w:p>
          <w:p>
            <w:pPr>
              <w:keepNext w:val="0"/>
              <w:keepLines w:val="0"/>
              <w:pageBreakBefore w:val="0"/>
              <w:widowControl/>
              <w:kinsoku/>
              <w:wordWrap/>
              <w:overflowPunct/>
              <w:topLinePunct w:val="0"/>
              <w:autoSpaceDE/>
              <w:autoSpaceDN/>
              <w:bidi w:val="0"/>
              <w:ind w:left="0" w:leftChars="0"/>
              <w:textAlignment w:val="auto"/>
              <w:rPr>
                <w:rFonts w:ascii="宋体" w:hAnsi="宋体"/>
                <w:szCs w:val="21"/>
              </w:rPr>
            </w:pPr>
          </w:p>
          <w:p>
            <w:pPr>
              <w:keepNext w:val="0"/>
              <w:keepLines w:val="0"/>
              <w:pageBreakBefore w:val="0"/>
              <w:widowControl/>
              <w:kinsoku/>
              <w:wordWrap/>
              <w:overflowPunct/>
              <w:topLinePunct w:val="0"/>
              <w:autoSpaceDE/>
              <w:autoSpaceDN/>
              <w:bidi w:val="0"/>
              <w:ind w:left="0" w:leftChars="0" w:firstLine="3465" w:firstLineChars="1650"/>
              <w:textAlignment w:val="auto"/>
              <w:rPr>
                <w:rFonts w:ascii="宋体" w:hAnsi="宋体"/>
                <w:szCs w:val="21"/>
              </w:rPr>
            </w:pPr>
            <w:r>
              <w:rPr>
                <w:rFonts w:hint="eastAsia" w:ascii="宋体" w:hAnsi="宋体"/>
              </w:rPr>
              <w:t xml:space="preserve">应聘人员（签名）：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年  月  日</w:t>
            </w:r>
          </w:p>
        </w:tc>
      </w:tr>
    </w:tbl>
    <w:p>
      <w:pPr>
        <w:keepNext w:val="0"/>
        <w:keepLines w:val="0"/>
        <w:pageBreakBefore w:val="0"/>
        <w:widowControl/>
        <w:kinsoku/>
        <w:wordWrap/>
        <w:overflowPunct/>
        <w:topLinePunct w:val="0"/>
        <w:autoSpaceDE/>
        <w:autoSpaceDN/>
        <w:bidi w:val="0"/>
        <w:spacing w:line="340" w:lineRule="exact"/>
        <w:ind w:left="0" w:leftChars="0"/>
        <w:textAlignment w:val="auto"/>
        <w:rPr>
          <w:sz w:val="24"/>
        </w:rPr>
      </w:pPr>
      <w:r>
        <w:rPr>
          <w:rFonts w:hint="eastAsia"/>
          <w:sz w:val="24"/>
        </w:rPr>
        <w:t>说明：</w:t>
      </w:r>
    </w:p>
    <w:p>
      <w:pPr>
        <w:keepNext w:val="0"/>
        <w:keepLines w:val="0"/>
        <w:pageBreakBefore w:val="0"/>
        <w:widowControl/>
        <w:kinsoku/>
        <w:wordWrap/>
        <w:overflowPunct/>
        <w:topLinePunct w:val="0"/>
        <w:autoSpaceDE/>
        <w:autoSpaceDN/>
        <w:bidi w:val="0"/>
        <w:spacing w:line="340" w:lineRule="exact"/>
        <w:ind w:left="240" w:leftChars="0" w:hanging="240" w:hangingChars="100"/>
        <w:textAlignment w:val="auto"/>
        <w:rPr>
          <w:sz w:val="24"/>
        </w:rPr>
      </w:pPr>
      <w:r>
        <w:rPr>
          <w:rFonts w:hint="eastAsia"/>
          <w:sz w:val="24"/>
        </w:rPr>
        <w:t>1.请报考者认真阅读学院引进高层次人才公告后如实准确填写。</w:t>
      </w:r>
    </w:p>
    <w:p>
      <w:pPr>
        <w:keepNext w:val="0"/>
        <w:keepLines w:val="0"/>
        <w:pageBreakBefore w:val="0"/>
        <w:widowControl/>
        <w:kinsoku/>
        <w:wordWrap/>
        <w:overflowPunct/>
        <w:topLinePunct w:val="0"/>
        <w:autoSpaceDE/>
        <w:autoSpaceDN/>
        <w:bidi w:val="0"/>
        <w:spacing w:line="340" w:lineRule="exact"/>
        <w:ind w:left="240" w:leftChars="0" w:hanging="240" w:hangingChars="100"/>
        <w:textAlignment w:val="auto"/>
        <w:rPr>
          <w:sz w:val="24"/>
        </w:rPr>
      </w:pPr>
      <w:r>
        <w:rPr>
          <w:rFonts w:hint="eastAsia"/>
          <w:sz w:val="24"/>
        </w:rPr>
        <w:t>2.个人简历请从大学期间开始填写。</w:t>
      </w:r>
    </w:p>
    <w:p>
      <w:pPr>
        <w:keepNext w:val="0"/>
        <w:keepLines w:val="0"/>
        <w:pageBreakBefore w:val="0"/>
        <w:widowControl/>
        <w:kinsoku/>
        <w:wordWrap/>
        <w:overflowPunct/>
        <w:topLinePunct w:val="0"/>
        <w:autoSpaceDE/>
        <w:autoSpaceDN/>
        <w:bidi w:val="0"/>
        <w:spacing w:line="340" w:lineRule="exact"/>
        <w:ind w:left="240" w:leftChars="0" w:hanging="240" w:hangingChars="100"/>
        <w:textAlignment w:val="auto"/>
        <w:rPr>
          <w:rFonts w:hint="eastAsia"/>
          <w:sz w:val="24"/>
        </w:rPr>
      </w:pPr>
      <w:r>
        <w:rPr>
          <w:rFonts w:hint="eastAsia"/>
          <w:sz w:val="24"/>
        </w:rPr>
        <w:t>3.所学专业以毕业证书载明专业为准。</w:t>
      </w:r>
    </w:p>
    <w:p>
      <w:pPr>
        <w:keepNext w:val="0"/>
        <w:keepLines w:val="0"/>
        <w:pageBreakBefore w:val="0"/>
        <w:widowControl/>
        <w:kinsoku/>
        <w:wordWrap/>
        <w:overflowPunct/>
        <w:topLinePunct w:val="0"/>
        <w:autoSpaceDE/>
        <w:autoSpaceDN/>
        <w:bidi w:val="0"/>
        <w:spacing w:line="340" w:lineRule="exact"/>
        <w:ind w:left="320" w:leftChars="0" w:hanging="320" w:hangingChars="100"/>
        <w:textAlignment w:val="auto"/>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kinsoku/>
        <w:wordWrap/>
        <w:overflowPunct/>
        <w:topLinePunct w:val="0"/>
        <w:autoSpaceDE/>
        <w:autoSpaceDN/>
        <w:bidi w:val="0"/>
        <w:spacing w:line="340" w:lineRule="exact"/>
        <w:textAlignment w:val="auto"/>
        <w:rPr>
          <w:rFonts w:hint="eastAsia" w:ascii="黑体" w:hAnsi="黑体" w:eastAsia="黑体" w:cs="黑体"/>
          <w:sz w:val="32"/>
          <w:szCs w:val="32"/>
        </w:rPr>
      </w:pPr>
      <w:bookmarkStart w:id="0" w:name="_GoBack"/>
      <w:bookmarkEnd w:id="0"/>
    </w:p>
    <w:p>
      <w:pPr>
        <w:keepNext w:val="0"/>
        <w:keepLines w:val="0"/>
        <w:pageBreakBefore w:val="0"/>
        <w:widowControl/>
        <w:kinsoku/>
        <w:wordWrap/>
        <w:overflowPunct/>
        <w:topLinePunct w:val="0"/>
        <w:autoSpaceDE/>
        <w:autoSpaceDN/>
        <w:bidi w:val="0"/>
        <w:spacing w:line="340" w:lineRule="exact"/>
        <w:ind w:left="320" w:leftChars="0" w:hanging="320" w:hangingChars="100"/>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spacing w:line="340" w:lineRule="exact"/>
        <w:ind w:left="320" w:leftChars="0" w:hanging="320" w:hangingChars="100"/>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kinsoku/>
        <w:wordWrap/>
        <w:overflowPunct/>
        <w:topLinePunct w:val="0"/>
        <w:autoSpaceDE/>
        <w:autoSpaceDN/>
        <w:bidi w:val="0"/>
        <w:ind w:left="0" w:leftChars="0"/>
        <w:jc w:val="left"/>
        <w:textAlignment w:val="auto"/>
        <w:rPr>
          <w:rFonts w:ascii="Times New Roman" w:hAnsi="Times New Roman" w:eastAsia="仿宋_GB2312"/>
          <w:sz w:val="32"/>
          <w:szCs w:val="32"/>
        </w:rPr>
      </w:pPr>
    </w:p>
    <w:p>
      <w:pPr>
        <w:keepNext w:val="0"/>
        <w:keepLines w:val="0"/>
        <w:pageBreakBefore w:val="0"/>
        <w:widowControl/>
        <w:kinsoku/>
        <w:wordWrap/>
        <w:overflowPunct/>
        <w:topLinePunct w:val="0"/>
        <w:autoSpaceDE/>
        <w:autoSpaceDN/>
        <w:bidi w:val="0"/>
        <w:ind w:left="0" w:leftChars="0"/>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引进人才待遇和管理要求</w:t>
      </w:r>
    </w:p>
    <w:p>
      <w:pPr>
        <w:keepNext w:val="0"/>
        <w:keepLines w:val="0"/>
        <w:pageBreakBefore w:val="0"/>
        <w:widowControl/>
        <w:kinsoku/>
        <w:wordWrap/>
        <w:overflowPunct/>
        <w:topLinePunct w:val="0"/>
        <w:autoSpaceDE/>
        <w:autoSpaceDN/>
        <w:bidi w:val="0"/>
        <w:ind w:left="0" w:leftChars="0"/>
        <w:jc w:val="left"/>
        <w:textAlignment w:val="auto"/>
        <w:rPr>
          <w:rFonts w:ascii="Times New Roman" w:hAnsi="Times New Roman" w:eastAsia="仿宋_GB2312"/>
          <w:sz w:val="32"/>
          <w:szCs w:val="32"/>
        </w:rPr>
      </w:pPr>
    </w:p>
    <w:p>
      <w:pPr>
        <w:keepNext w:val="0"/>
        <w:keepLines w:val="0"/>
        <w:pageBreakBefore w:val="0"/>
        <w:widowControl/>
        <w:kinsoku/>
        <w:wordWrap/>
        <w:overflowPunct/>
        <w:topLinePunct w:val="0"/>
        <w:autoSpaceDE/>
        <w:autoSpaceDN/>
        <w:bidi w:val="0"/>
        <w:ind w:left="0" w:leftChars="0"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经安徽粮食工程职业学院党委会研究决定，</w:t>
      </w:r>
      <w:r>
        <w:rPr>
          <w:rFonts w:ascii="Times New Roman" w:hAnsi="Times New Roman" w:eastAsia="仿宋_GB2312"/>
          <w:sz w:val="32"/>
          <w:szCs w:val="32"/>
        </w:rPr>
        <w:t>引进人员纳入事业单位编制管理，服务期限为5年，5年内享受副教授岗位（专业技术七级）工资福利待遇，已获得相应专业技术职称的，在相应岗位空缺情况下可直接聘任到相应岗位。服务期间需以第一作者(或外文期刊通讯作者)发表3篇二类及以上学术论文（第3、4、5年分别完成1篇或提前完成），或获批省部级项目（省科技厅发布项目）1项。完成考核任务给予5万元/年共计25万元安家费。</w:t>
      </w:r>
    </w:p>
    <w:p>
      <w:pPr>
        <w:keepNext w:val="0"/>
        <w:keepLines w:val="0"/>
        <w:pageBreakBefore w:val="0"/>
        <w:widowControl/>
        <w:kinsoku/>
        <w:wordWrap/>
        <w:overflowPunct/>
        <w:topLinePunct w:val="0"/>
        <w:autoSpaceDE/>
        <w:autoSpaceDN/>
        <w:bidi w:val="0"/>
        <w:ind w:left="0" w:leftChars="0"/>
        <w:jc w:val="center"/>
        <w:textAlignment w:val="auto"/>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论文分类表</w:t>
      </w:r>
    </w:p>
    <w:tbl>
      <w:tblPr>
        <w:tblStyle w:val="5"/>
        <w:tblpPr w:leftFromText="180" w:rightFromText="180" w:vertAnchor="page" w:horzAnchor="margin" w:tblpXSpec="center" w:tblpY="26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668" w:type="dxa"/>
            <w:vAlign w:val="center"/>
          </w:tcPr>
          <w:p>
            <w:pPr>
              <w:keepNext w:val="0"/>
              <w:keepLines w:val="0"/>
              <w:pageBreakBefore w:val="0"/>
              <w:widowControl/>
              <w:kinsoku/>
              <w:wordWrap/>
              <w:overflowPunct/>
              <w:topLinePunct w:val="0"/>
              <w:autoSpaceDE/>
              <w:autoSpaceDN/>
              <w:bidi w:val="0"/>
              <w:spacing w:line="500" w:lineRule="exact"/>
              <w:ind w:left="0" w:leftChars="0"/>
              <w:jc w:val="center"/>
              <w:textAlignment w:val="auto"/>
              <w:rPr>
                <w:rFonts w:ascii="黑体" w:hAnsi="黑体" w:eastAsia="黑体" w:cs="黑体"/>
                <w:sz w:val="28"/>
                <w:szCs w:val="28"/>
              </w:rPr>
            </w:pPr>
            <w:r>
              <w:rPr>
                <w:rFonts w:hint="eastAsia" w:ascii="黑体" w:hAnsi="黑体" w:eastAsia="黑体" w:cs="黑体"/>
                <w:sz w:val="28"/>
                <w:szCs w:val="28"/>
              </w:rPr>
              <w:t>等级</w:t>
            </w:r>
          </w:p>
        </w:tc>
        <w:tc>
          <w:tcPr>
            <w:tcW w:w="6854" w:type="dxa"/>
            <w:vAlign w:val="center"/>
          </w:tcPr>
          <w:p>
            <w:pPr>
              <w:keepNext w:val="0"/>
              <w:keepLines w:val="0"/>
              <w:pageBreakBefore w:val="0"/>
              <w:widowControl/>
              <w:kinsoku/>
              <w:wordWrap/>
              <w:overflowPunct/>
              <w:topLinePunct w:val="0"/>
              <w:autoSpaceDE/>
              <w:autoSpaceDN/>
              <w:bidi w:val="0"/>
              <w:spacing w:line="500" w:lineRule="exact"/>
              <w:ind w:left="0" w:leftChars="0"/>
              <w:jc w:val="center"/>
              <w:textAlignment w:val="auto"/>
              <w:rPr>
                <w:rFonts w:ascii="黑体" w:hAnsi="黑体" w:eastAsia="黑体" w:cs="黑体"/>
                <w:sz w:val="28"/>
                <w:szCs w:val="28"/>
              </w:rPr>
            </w:pPr>
            <w:r>
              <w:rPr>
                <w:rFonts w:hint="eastAsia" w:ascii="黑体" w:hAnsi="黑体" w:eastAsia="黑体" w:cs="黑体"/>
                <w:sz w:val="28"/>
                <w:szCs w:val="28"/>
              </w:rPr>
              <w:t>论文（期刊）收录数据库、杂志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2" w:hRule="atLeast"/>
        </w:trPr>
        <w:tc>
          <w:tcPr>
            <w:tcW w:w="1668" w:type="dxa"/>
            <w:vAlign w:val="center"/>
          </w:tcPr>
          <w:p>
            <w:pPr>
              <w:keepNext w:val="0"/>
              <w:keepLines w:val="0"/>
              <w:pageBreakBefore w:val="0"/>
              <w:widowControl/>
              <w:kinsoku/>
              <w:wordWrap/>
              <w:overflowPunct/>
              <w:topLinePunct w:val="0"/>
              <w:autoSpaceDE/>
              <w:autoSpaceDN/>
              <w:bidi w:val="0"/>
              <w:spacing w:line="500" w:lineRule="exact"/>
              <w:ind w:left="0" w:leftChars="0"/>
              <w:jc w:val="center"/>
              <w:textAlignment w:val="auto"/>
              <w:rPr>
                <w:rFonts w:ascii="仿宋" w:hAnsi="仿宋" w:eastAsia="仿宋" w:cs="仿宋"/>
                <w:sz w:val="28"/>
                <w:szCs w:val="28"/>
              </w:rPr>
            </w:pPr>
            <w:r>
              <w:rPr>
                <w:rFonts w:hint="eastAsia" w:ascii="仿宋" w:hAnsi="仿宋" w:eastAsia="仿宋" w:cs="仿宋"/>
                <w:sz w:val="28"/>
                <w:szCs w:val="28"/>
              </w:rPr>
              <w:t>一类</w:t>
            </w:r>
          </w:p>
        </w:tc>
        <w:tc>
          <w:tcPr>
            <w:tcW w:w="6854" w:type="dxa"/>
            <w:vAlign w:val="center"/>
          </w:tcPr>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《科学引文索引》（SCI、SCIE）</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《社会科学引文索引》（SSCI）</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《工程索引》（EI）</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《艺术人文引文索引》（A&amp;HCI）</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《医学文献联机数据库》（MEDLINE）</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新华文摘（全文）</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 xml:space="preserve">中国社会科学 </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求是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trPr>
        <w:tc>
          <w:tcPr>
            <w:tcW w:w="1668" w:type="dxa"/>
            <w:vAlign w:val="center"/>
          </w:tcPr>
          <w:p>
            <w:pPr>
              <w:keepNext w:val="0"/>
              <w:keepLines w:val="0"/>
              <w:pageBreakBefore w:val="0"/>
              <w:widowControl/>
              <w:kinsoku/>
              <w:wordWrap/>
              <w:overflowPunct/>
              <w:topLinePunct w:val="0"/>
              <w:autoSpaceDE/>
              <w:autoSpaceDN/>
              <w:bidi w:val="0"/>
              <w:spacing w:line="500" w:lineRule="exact"/>
              <w:ind w:left="0" w:leftChars="0"/>
              <w:jc w:val="center"/>
              <w:textAlignment w:val="auto"/>
              <w:rPr>
                <w:rFonts w:ascii="仿宋" w:hAnsi="仿宋" w:eastAsia="仿宋" w:cs="仿宋"/>
                <w:sz w:val="28"/>
                <w:szCs w:val="28"/>
              </w:rPr>
            </w:pPr>
            <w:r>
              <w:rPr>
                <w:rFonts w:hint="eastAsia" w:ascii="仿宋" w:hAnsi="仿宋" w:eastAsia="仿宋" w:cs="仿宋"/>
                <w:sz w:val="28"/>
                <w:szCs w:val="28"/>
              </w:rPr>
              <w:t>二类</w:t>
            </w:r>
          </w:p>
        </w:tc>
        <w:tc>
          <w:tcPr>
            <w:tcW w:w="6854" w:type="dxa"/>
            <w:vAlign w:val="center"/>
          </w:tcPr>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《中国科学引文数据库》（CSCD）</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《中文社会科学引文索引》（CSSCI）</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《人大报刊复印资料》（全文）</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人民日报（理论版）</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光明日报（理论版）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atLeast"/>
        </w:trPr>
        <w:tc>
          <w:tcPr>
            <w:tcW w:w="1668" w:type="dxa"/>
            <w:vAlign w:val="center"/>
          </w:tcPr>
          <w:p>
            <w:pPr>
              <w:keepNext w:val="0"/>
              <w:keepLines w:val="0"/>
              <w:pageBreakBefore w:val="0"/>
              <w:widowControl/>
              <w:kinsoku/>
              <w:wordWrap/>
              <w:overflowPunct/>
              <w:topLinePunct w:val="0"/>
              <w:autoSpaceDE/>
              <w:autoSpaceDN/>
              <w:bidi w:val="0"/>
              <w:spacing w:line="500" w:lineRule="exact"/>
              <w:ind w:left="0" w:leftChars="0"/>
              <w:jc w:val="center"/>
              <w:textAlignment w:val="auto"/>
              <w:rPr>
                <w:rFonts w:ascii="仿宋" w:hAnsi="仿宋" w:eastAsia="仿宋" w:cs="仿宋"/>
                <w:sz w:val="28"/>
                <w:szCs w:val="28"/>
              </w:rPr>
            </w:pPr>
            <w:r>
              <w:rPr>
                <w:rFonts w:hint="eastAsia" w:ascii="仿宋" w:hAnsi="仿宋" w:eastAsia="仿宋" w:cs="仿宋"/>
                <w:sz w:val="28"/>
                <w:szCs w:val="28"/>
              </w:rPr>
              <w:t>三类</w:t>
            </w:r>
          </w:p>
        </w:tc>
        <w:tc>
          <w:tcPr>
            <w:tcW w:w="6854" w:type="dxa"/>
            <w:vAlign w:val="center"/>
          </w:tcPr>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《中文核心期刊要目总览》</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《中国科学引文数据库》（CSCD）（扩展版）</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《中文社会科学引文索引》（CSSCI）（扩展版）</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国内其他普通本科高校学报</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安徽行政学院学报</w:t>
            </w:r>
          </w:p>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省内国家示范（骨干）高职院校学报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668" w:type="dxa"/>
            <w:vAlign w:val="center"/>
          </w:tcPr>
          <w:p>
            <w:pPr>
              <w:keepNext w:val="0"/>
              <w:keepLines w:val="0"/>
              <w:pageBreakBefore w:val="0"/>
              <w:widowControl/>
              <w:kinsoku/>
              <w:wordWrap/>
              <w:overflowPunct/>
              <w:topLinePunct w:val="0"/>
              <w:autoSpaceDE/>
              <w:autoSpaceDN/>
              <w:bidi w:val="0"/>
              <w:spacing w:line="500" w:lineRule="exact"/>
              <w:ind w:left="0" w:leftChars="0"/>
              <w:jc w:val="center"/>
              <w:textAlignment w:val="auto"/>
              <w:rPr>
                <w:rFonts w:ascii="仿宋" w:hAnsi="仿宋" w:eastAsia="仿宋" w:cs="仿宋"/>
                <w:sz w:val="28"/>
                <w:szCs w:val="28"/>
              </w:rPr>
            </w:pPr>
            <w:r>
              <w:rPr>
                <w:rFonts w:hint="eastAsia" w:ascii="仿宋" w:hAnsi="仿宋" w:eastAsia="仿宋" w:cs="仿宋"/>
                <w:sz w:val="28"/>
                <w:szCs w:val="28"/>
              </w:rPr>
              <w:t>四类</w:t>
            </w:r>
          </w:p>
        </w:tc>
        <w:tc>
          <w:tcPr>
            <w:tcW w:w="6854" w:type="dxa"/>
            <w:vAlign w:val="center"/>
          </w:tcPr>
          <w:p>
            <w:pPr>
              <w:keepNext w:val="0"/>
              <w:keepLines w:val="0"/>
              <w:pageBreakBefore w:val="0"/>
              <w:widowControl/>
              <w:kinsoku/>
              <w:wordWrap/>
              <w:overflowPunct/>
              <w:topLinePunct w:val="0"/>
              <w:autoSpaceDE/>
              <w:autoSpaceDN/>
              <w:bidi w:val="0"/>
              <w:spacing w:line="500" w:lineRule="exact"/>
              <w:ind w:left="0" w:leftChars="0"/>
              <w:jc w:val="left"/>
              <w:textAlignment w:val="auto"/>
              <w:rPr>
                <w:rFonts w:ascii="仿宋" w:hAnsi="仿宋" w:eastAsia="仿宋" w:cs="仿宋"/>
                <w:sz w:val="28"/>
                <w:szCs w:val="28"/>
              </w:rPr>
            </w:pPr>
            <w:r>
              <w:rPr>
                <w:rFonts w:hint="eastAsia" w:ascii="仿宋" w:hAnsi="仿宋" w:eastAsia="仿宋" w:cs="仿宋"/>
                <w:sz w:val="28"/>
                <w:szCs w:val="28"/>
              </w:rPr>
              <w:t>其他公开出版的学术期刊</w:t>
            </w:r>
          </w:p>
        </w:tc>
      </w:tr>
    </w:tbl>
    <w:p>
      <w:pPr>
        <w:keepNext w:val="0"/>
        <w:keepLines w:val="0"/>
        <w:pageBreakBefore w:val="0"/>
        <w:widowControl/>
        <w:kinsoku/>
        <w:wordWrap/>
        <w:overflowPunct/>
        <w:topLinePunct w:val="0"/>
        <w:autoSpaceDE/>
        <w:autoSpaceDN/>
        <w:bidi w:val="0"/>
        <w:ind w:left="0" w:leftChars="0"/>
        <w:textAlignment w:val="auto"/>
      </w:pPr>
    </w:p>
    <w:p>
      <w:pPr>
        <w:keepNext w:val="0"/>
        <w:keepLines w:val="0"/>
        <w:pageBreakBefore w:val="0"/>
        <w:widowControl/>
        <w:kinsoku/>
        <w:wordWrap/>
        <w:overflowPunct/>
        <w:topLinePunct w:val="0"/>
        <w:autoSpaceDE/>
        <w:autoSpaceDN/>
        <w:bidi w:val="0"/>
        <w:spacing w:line="640" w:lineRule="exact"/>
        <w:ind w:left="0" w:leftChars="0"/>
        <w:jc w:val="center"/>
        <w:textAlignment w:val="auto"/>
        <w:rPr>
          <w:rFonts w:ascii="仿宋" w:hAnsi="仿宋" w:eastAsia="仿宋"/>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å¾®è½¯é›…é»‘">
    <w:altName w:val="宋体"/>
    <w:panose1 w:val="00000000000000000000"/>
    <w:charset w:val="86"/>
    <w:family w:val="roma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375085923"/>
      <w:docPartObj>
        <w:docPartGallery w:val="autotext"/>
      </w:docPartObj>
    </w:sdtPr>
    <w:sdtEndPr>
      <w:rPr>
        <w:rFonts w:ascii="宋体" w:hAnsi="宋体" w:eastAsia="宋体"/>
        <w:sz w:val="28"/>
        <w:szCs w:val="28"/>
      </w:rPr>
    </w:sdtEndPr>
    <w:sdtContent>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13 -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151792477"/>
      <w:docPartObj>
        <w:docPartGallery w:val="autotext"/>
      </w:docPartObj>
    </w:sdtPr>
    <w:sdtEndPr>
      <w:rPr>
        <w:rFonts w:ascii="宋体" w:hAnsi="宋体" w:eastAsia="宋体"/>
        <w:sz w:val="28"/>
        <w:szCs w:val="28"/>
      </w:rPr>
    </w:sdtEndPr>
    <w:sdtContent>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jViYmM2OTAzMGU1ZjRkZWY1NTEzZjhlZGZkYzEifQ=="/>
  </w:docVars>
  <w:rsids>
    <w:rsidRoot w:val="00D71403"/>
    <w:rsid w:val="00001501"/>
    <w:rsid w:val="00016438"/>
    <w:rsid w:val="00017143"/>
    <w:rsid w:val="00034C0A"/>
    <w:rsid w:val="00065304"/>
    <w:rsid w:val="000974F5"/>
    <w:rsid w:val="000A29E4"/>
    <w:rsid w:val="000A45E3"/>
    <w:rsid w:val="000B4CE3"/>
    <w:rsid w:val="000C51C7"/>
    <w:rsid w:val="000C6EC7"/>
    <w:rsid w:val="000F2CD0"/>
    <w:rsid w:val="00106A49"/>
    <w:rsid w:val="001168B9"/>
    <w:rsid w:val="00126026"/>
    <w:rsid w:val="0012697C"/>
    <w:rsid w:val="00131CAF"/>
    <w:rsid w:val="00144BC8"/>
    <w:rsid w:val="0015680D"/>
    <w:rsid w:val="0016108A"/>
    <w:rsid w:val="00176313"/>
    <w:rsid w:val="00180F2F"/>
    <w:rsid w:val="0018389E"/>
    <w:rsid w:val="001853BD"/>
    <w:rsid w:val="001A2961"/>
    <w:rsid w:val="001B376F"/>
    <w:rsid w:val="001E2501"/>
    <w:rsid w:val="001F4B05"/>
    <w:rsid w:val="00216BD8"/>
    <w:rsid w:val="00230FF5"/>
    <w:rsid w:val="00232FDB"/>
    <w:rsid w:val="002374E0"/>
    <w:rsid w:val="0027040B"/>
    <w:rsid w:val="00272132"/>
    <w:rsid w:val="00286B96"/>
    <w:rsid w:val="002877EB"/>
    <w:rsid w:val="002B0CC9"/>
    <w:rsid w:val="002B2566"/>
    <w:rsid w:val="002C5326"/>
    <w:rsid w:val="00304F8A"/>
    <w:rsid w:val="00306195"/>
    <w:rsid w:val="0033141D"/>
    <w:rsid w:val="00342029"/>
    <w:rsid w:val="00344546"/>
    <w:rsid w:val="00356E71"/>
    <w:rsid w:val="00373709"/>
    <w:rsid w:val="003749C5"/>
    <w:rsid w:val="00384C02"/>
    <w:rsid w:val="003B05EC"/>
    <w:rsid w:val="003B18F9"/>
    <w:rsid w:val="003E7EE3"/>
    <w:rsid w:val="003F11C7"/>
    <w:rsid w:val="003F56B0"/>
    <w:rsid w:val="004117EF"/>
    <w:rsid w:val="00431882"/>
    <w:rsid w:val="004541F1"/>
    <w:rsid w:val="00456816"/>
    <w:rsid w:val="0046104D"/>
    <w:rsid w:val="004C7A01"/>
    <w:rsid w:val="004E5F20"/>
    <w:rsid w:val="00520534"/>
    <w:rsid w:val="00522F97"/>
    <w:rsid w:val="0053584D"/>
    <w:rsid w:val="00544E39"/>
    <w:rsid w:val="00557B3A"/>
    <w:rsid w:val="0057026B"/>
    <w:rsid w:val="005730D2"/>
    <w:rsid w:val="005916EC"/>
    <w:rsid w:val="00594F8C"/>
    <w:rsid w:val="005A2691"/>
    <w:rsid w:val="005B7E99"/>
    <w:rsid w:val="005D30F4"/>
    <w:rsid w:val="005E52DC"/>
    <w:rsid w:val="005F74AE"/>
    <w:rsid w:val="00613540"/>
    <w:rsid w:val="00614195"/>
    <w:rsid w:val="0061520A"/>
    <w:rsid w:val="00637336"/>
    <w:rsid w:val="00696D73"/>
    <w:rsid w:val="006A07DB"/>
    <w:rsid w:val="006B146B"/>
    <w:rsid w:val="006B1D8B"/>
    <w:rsid w:val="006D397C"/>
    <w:rsid w:val="007071B8"/>
    <w:rsid w:val="00734190"/>
    <w:rsid w:val="007634FA"/>
    <w:rsid w:val="00766C68"/>
    <w:rsid w:val="007871A3"/>
    <w:rsid w:val="007A0493"/>
    <w:rsid w:val="007A6E4A"/>
    <w:rsid w:val="007C7312"/>
    <w:rsid w:val="007C749B"/>
    <w:rsid w:val="007D1E79"/>
    <w:rsid w:val="007D7232"/>
    <w:rsid w:val="007E26C4"/>
    <w:rsid w:val="008002D4"/>
    <w:rsid w:val="008100C3"/>
    <w:rsid w:val="00811101"/>
    <w:rsid w:val="00834049"/>
    <w:rsid w:val="00847F31"/>
    <w:rsid w:val="00864FF8"/>
    <w:rsid w:val="00880812"/>
    <w:rsid w:val="00883325"/>
    <w:rsid w:val="00890A56"/>
    <w:rsid w:val="008A3EE3"/>
    <w:rsid w:val="008B219D"/>
    <w:rsid w:val="008B71C6"/>
    <w:rsid w:val="008F4417"/>
    <w:rsid w:val="008F7B82"/>
    <w:rsid w:val="00912AD7"/>
    <w:rsid w:val="009331B4"/>
    <w:rsid w:val="00936C3B"/>
    <w:rsid w:val="009372DE"/>
    <w:rsid w:val="009815D9"/>
    <w:rsid w:val="009A4CC7"/>
    <w:rsid w:val="009A5BB2"/>
    <w:rsid w:val="009B7D01"/>
    <w:rsid w:val="009F22CE"/>
    <w:rsid w:val="00A03A99"/>
    <w:rsid w:val="00A20C58"/>
    <w:rsid w:val="00A350D3"/>
    <w:rsid w:val="00A36E01"/>
    <w:rsid w:val="00A41B64"/>
    <w:rsid w:val="00A5076F"/>
    <w:rsid w:val="00A71D7B"/>
    <w:rsid w:val="00A85F11"/>
    <w:rsid w:val="00A9380C"/>
    <w:rsid w:val="00A93AF6"/>
    <w:rsid w:val="00AB1B4D"/>
    <w:rsid w:val="00AB4E97"/>
    <w:rsid w:val="00AD0BD2"/>
    <w:rsid w:val="00AD7B46"/>
    <w:rsid w:val="00AF3C6F"/>
    <w:rsid w:val="00B32654"/>
    <w:rsid w:val="00B564B8"/>
    <w:rsid w:val="00B57348"/>
    <w:rsid w:val="00B87920"/>
    <w:rsid w:val="00B9249D"/>
    <w:rsid w:val="00B949DA"/>
    <w:rsid w:val="00BA35E5"/>
    <w:rsid w:val="00BA6DFF"/>
    <w:rsid w:val="00BB2934"/>
    <w:rsid w:val="00BB547B"/>
    <w:rsid w:val="00BB7576"/>
    <w:rsid w:val="00BE32DF"/>
    <w:rsid w:val="00BF3BCF"/>
    <w:rsid w:val="00C03DAC"/>
    <w:rsid w:val="00C10B2D"/>
    <w:rsid w:val="00C11B6E"/>
    <w:rsid w:val="00C20A6C"/>
    <w:rsid w:val="00C22471"/>
    <w:rsid w:val="00C4575E"/>
    <w:rsid w:val="00C60488"/>
    <w:rsid w:val="00C65002"/>
    <w:rsid w:val="00C65668"/>
    <w:rsid w:val="00CF3251"/>
    <w:rsid w:val="00D525CC"/>
    <w:rsid w:val="00D61DA1"/>
    <w:rsid w:val="00D655F5"/>
    <w:rsid w:val="00D71403"/>
    <w:rsid w:val="00D73E25"/>
    <w:rsid w:val="00D96076"/>
    <w:rsid w:val="00DA57AA"/>
    <w:rsid w:val="00DB3482"/>
    <w:rsid w:val="00DC132A"/>
    <w:rsid w:val="00DC3EEA"/>
    <w:rsid w:val="00DE21D3"/>
    <w:rsid w:val="00DF2E49"/>
    <w:rsid w:val="00DF5301"/>
    <w:rsid w:val="00E02D6D"/>
    <w:rsid w:val="00E16D36"/>
    <w:rsid w:val="00E21D6E"/>
    <w:rsid w:val="00E41208"/>
    <w:rsid w:val="00E50AB0"/>
    <w:rsid w:val="00E7104E"/>
    <w:rsid w:val="00E7209F"/>
    <w:rsid w:val="00E97F51"/>
    <w:rsid w:val="00EA6D5E"/>
    <w:rsid w:val="00EC256E"/>
    <w:rsid w:val="00ED7459"/>
    <w:rsid w:val="00EF0C5F"/>
    <w:rsid w:val="00F10894"/>
    <w:rsid w:val="00F20286"/>
    <w:rsid w:val="00F41A79"/>
    <w:rsid w:val="00F4662B"/>
    <w:rsid w:val="00F46652"/>
    <w:rsid w:val="00F515D8"/>
    <w:rsid w:val="00F55B1C"/>
    <w:rsid w:val="00F72585"/>
    <w:rsid w:val="00F77485"/>
    <w:rsid w:val="00F829A1"/>
    <w:rsid w:val="00F84478"/>
    <w:rsid w:val="00F86286"/>
    <w:rsid w:val="00F86828"/>
    <w:rsid w:val="00F969A1"/>
    <w:rsid w:val="00FA6C1E"/>
    <w:rsid w:val="00FB06EC"/>
    <w:rsid w:val="00FB0EBD"/>
    <w:rsid w:val="00FC047E"/>
    <w:rsid w:val="00FC713D"/>
    <w:rsid w:val="00FD07BF"/>
    <w:rsid w:val="00FD3126"/>
    <w:rsid w:val="00FD5A92"/>
    <w:rsid w:val="00FE5F60"/>
    <w:rsid w:val="00FE69D1"/>
    <w:rsid w:val="00FF07B8"/>
    <w:rsid w:val="00FF61AB"/>
    <w:rsid w:val="10D714B1"/>
    <w:rsid w:val="1A654388"/>
    <w:rsid w:val="25623615"/>
    <w:rsid w:val="32FE2CF7"/>
    <w:rsid w:val="373177BD"/>
    <w:rsid w:val="3801173C"/>
    <w:rsid w:val="43525B32"/>
    <w:rsid w:val="497C50C6"/>
    <w:rsid w:val="5B417AE1"/>
    <w:rsid w:val="6AC757C9"/>
    <w:rsid w:val="75980434"/>
    <w:rsid w:val="79F82C1C"/>
    <w:rsid w:val="7D05386C"/>
    <w:rsid w:val="7DCF1FA5"/>
    <w:rsid w:val="7EC50887"/>
    <w:rsid w:val="CF71E5B3"/>
    <w:rsid w:val="DBAFA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vsbcontent_star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5179</Words>
  <Characters>5529</Characters>
  <Lines>44</Lines>
  <Paragraphs>12</Paragraphs>
  <TotalTime>316</TotalTime>
  <ScaleCrop>false</ScaleCrop>
  <LinksUpToDate>false</LinksUpToDate>
  <CharactersWithSpaces>5611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2024-08-08T19:24:00Z</dcterms:created>
  <dc:creator>SYT</dc:creator>
  <cp:lastModifiedBy>admin</cp:lastModifiedBy>
  <cp:lastPrinted>2024-10-10T21:15:00Z</cp:lastPrinted>
  <dcterms:modified xsi:type="dcterms:W3CDTF">2024-10-10T16:12:25Z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EC51854466C3474096BB57EFC54089F6_12</vt:lpwstr>
  </property>
</Properties>
</file>